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89014">
      <w:pPr>
        <w:jc w:val="center"/>
      </w:pPr>
      <w:bookmarkStart w:id="0" w:name="OLE_LINK11"/>
      <w:bookmarkStart w:id="1" w:name="OLE_LINK12"/>
      <w:bookmarkStart w:id="2" w:name="OLE_LINK2"/>
      <w:bookmarkStart w:id="3" w:name="OLE_LINK1"/>
      <w:bookmarkStart w:id="4" w:name="OLE_LINK8"/>
      <w:bookmarkStart w:id="5" w:name="OLE_LINK9"/>
      <w:bookmarkStart w:id="6" w:name="OLE_LINK7"/>
      <w:bookmarkStart w:id="16" w:name="_GoBack"/>
      <w:r>
        <w:rPr>
          <w:rFonts w:hint="eastAsia"/>
        </w:rPr>
        <w:t>上海市松江区生鲜物流配送服务采购项目供应商</w:t>
      </w:r>
      <w:bookmarkEnd w:id="0"/>
      <w:bookmarkEnd w:id="1"/>
      <w:r>
        <w:rPr>
          <w:rFonts w:hint="eastAsia"/>
        </w:rPr>
        <w:t>遴选</w:t>
      </w:r>
      <w:bookmarkEnd w:id="2"/>
      <w:bookmarkEnd w:id="3"/>
      <w:r>
        <w:rPr>
          <w:rFonts w:hint="eastAsia"/>
        </w:rPr>
        <w:t>公告</w:t>
      </w:r>
      <w:bookmarkEnd w:id="16"/>
    </w:p>
    <w:bookmarkEnd w:id="4"/>
    <w:bookmarkEnd w:id="5"/>
    <w:bookmarkEnd w:id="6"/>
    <w:p w14:paraId="4B72B495"/>
    <w:p w14:paraId="22FFE9CE">
      <w:r>
        <w:rPr>
          <w:rFonts w:hint="eastAsia"/>
        </w:rPr>
        <w:t>1. 项目概况</w:t>
      </w:r>
    </w:p>
    <w:p w14:paraId="592AC9B3"/>
    <w:p w14:paraId="0B8D477D">
      <w:r>
        <w:rPr>
          <w:rFonts w:hint="eastAsia"/>
        </w:rPr>
        <w:t>· 项目名称：</w:t>
      </w:r>
      <w:r>
        <w:rPr>
          <w:rFonts w:hint="eastAsia"/>
          <w:kern w:val="0"/>
        </w:rPr>
        <w:t>上海市松江区生鲜物流配送服务采购项目供应商遴选</w:t>
      </w:r>
    </w:p>
    <w:p w14:paraId="72691013">
      <w:r>
        <w:rPr>
          <w:rFonts w:hint="eastAsia"/>
        </w:rPr>
        <w:t>· 招标人：上海济和物流有限公司</w:t>
      </w:r>
    </w:p>
    <w:p w14:paraId="7C788836">
      <w:r>
        <w:rPr>
          <w:rFonts w:hint="eastAsia"/>
        </w:rPr>
        <w:t>· 项目背景与内容： 为满足我司在上海市松江区的生鲜产品配送业务需求，现公开招标遴选合格的冷链物流服务供应商。服务内容包括但不限于：使用符合要求的冷藏车辆，将我司货物安全、准时、高效地配送至指定点位。</w:t>
      </w:r>
    </w:p>
    <w:p w14:paraId="4B9A6EA0">
      <w:r>
        <w:rPr>
          <w:rFonts w:hint="eastAsia"/>
        </w:rPr>
        <w:t>· 服务期限： 自合同签订之日起 3年。</w:t>
      </w:r>
    </w:p>
    <w:p w14:paraId="341735C9">
      <w:r>
        <w:rPr>
          <w:rFonts w:hint="eastAsia"/>
        </w:rPr>
        <w:t>2. 投标人资格要求</w:t>
      </w:r>
    </w:p>
    <w:p w14:paraId="70EBAF03"/>
    <w:p w14:paraId="0CA9F2E4">
      <w:r>
        <w:rPr>
          <w:rFonts w:hint="eastAsia"/>
        </w:rPr>
        <w:t>· 在中华人民共和国境内注册，注册资金不低于500万元，具有独立法人资格和有效的营业执照，经营范围包含道路货物运输或冷链物流等相关内容。</w:t>
      </w:r>
    </w:p>
    <w:p w14:paraId="18985502">
      <w:r>
        <w:rPr>
          <w:rFonts w:hint="eastAsia"/>
        </w:rPr>
        <w:t>· 具备《道路运输经营许可证》经营范围包含冷藏保鲜。</w:t>
      </w:r>
    </w:p>
    <w:p w14:paraId="3874CF15">
      <w:r>
        <w:rPr>
          <w:rFonts w:hint="eastAsia"/>
        </w:rPr>
        <w:t>· 核心资质要求： 投标人自有或长期租赁（需提供不少于1年的租赁协议）的 6.8米的冷藏厢式货车数量不少于10辆（自有及协议车辆），并能提供车辆行驶证、道路运输证及冷藏设备检验合格证明。</w:t>
      </w:r>
    </w:p>
    <w:p w14:paraId="39FDD860">
      <w:pPr>
        <w:rPr>
          <w:rFonts w:hint="eastAsia"/>
          <w:szCs w:val="21"/>
        </w:rPr>
      </w:pPr>
      <w:bookmarkStart w:id="7" w:name="OLE_LINK10"/>
      <w:r>
        <w:rPr>
          <w:rFonts w:hint="eastAsia"/>
        </w:rPr>
        <w:t>·</w:t>
      </w:r>
      <w:bookmarkEnd w:id="7"/>
      <w:r>
        <w:rPr>
          <w:rFonts w:hint="eastAsia"/>
          <w:szCs w:val="21"/>
        </w:rPr>
        <w:t xml:space="preserve"> 自2022年1月1日起至今具有 至少1个 为大型商超、生鲜电商或食品加工企业提供类似规模城市配送的成功案例（需提供合同关键页复印件等证明）。</w:t>
      </w:r>
    </w:p>
    <w:p w14:paraId="5DC4918B">
      <w:pPr>
        <w:pStyle w:val="18"/>
        <w:numPr>
          <w:ilvl w:val="0"/>
          <w:numId w:val="1"/>
        </w:numPr>
        <w:shd w:val="clear" w:color="auto" w:fill="FFFFFF"/>
        <w:rPr>
          <w:rFonts w:cs="Helvetica" w:asciiTheme="minorEastAsia" w:hAnsiTheme="minorEastAsia" w:eastAsiaTheme="minorEastAsia"/>
          <w:color w:val="333333"/>
          <w:sz w:val="21"/>
          <w:szCs w:val="21"/>
        </w:rPr>
      </w:pPr>
      <w:r>
        <w:rPr>
          <w:rFonts w:cs="Helvetica" w:asciiTheme="minorEastAsia" w:hAnsiTheme="minorEastAsia" w:eastAsiaTheme="minorEastAsia"/>
          <w:color w:val="333333"/>
          <w:sz w:val="21"/>
          <w:szCs w:val="21"/>
          <w:shd w:val="clear" w:color="auto" w:fill="FFFFFF"/>
        </w:rPr>
        <w:t>信誉要求：</w:t>
      </w:r>
      <w:r>
        <w:rPr>
          <w:rFonts w:cs="Helvetica" w:asciiTheme="minorEastAsia" w:hAnsiTheme="minorEastAsia" w:eastAsiaTheme="minorEastAsia"/>
          <w:color w:val="333333"/>
          <w:sz w:val="21"/>
          <w:szCs w:val="21"/>
        </w:rPr>
        <w:t>参加本次招标活动前3年内（从2022年1月1日起至今；成立时间不足3年的，从成立之日起至今），在经营活动中没有因违法经营受到责令停产停业、吊销许可证或者执照、列入严重违法失信企业名单、骗取中标和经济刑事案件；投标人及其法定代表人、主要负责人或实际控制人参加招标活动前3年内（从2022年1月1日起至今；成立时间不足3年的，从成立日期起至今）不得有行贿行为记录；</w:t>
      </w:r>
      <w:r>
        <w:rPr>
          <w:rFonts w:cs="Helvetica" w:asciiTheme="minorEastAsia" w:hAnsiTheme="minorEastAsia" w:eastAsiaTheme="minorEastAsia"/>
          <w:color w:val="333333"/>
          <w:sz w:val="21"/>
          <w:szCs w:val="21"/>
          <w:shd w:val="clear" w:color="auto" w:fill="FFFFFF"/>
        </w:rPr>
        <w:t>投标人自2022年9月2</w:t>
      </w:r>
      <w:r>
        <w:rPr>
          <w:rFonts w:hint="eastAsia" w:cs="Helvetica" w:asciiTheme="minorEastAsia" w:hAnsiTheme="minorEastAsia" w:eastAsiaTheme="minorEastAsia"/>
          <w:color w:val="333333"/>
          <w:sz w:val="21"/>
          <w:szCs w:val="21"/>
          <w:shd w:val="clear" w:color="auto" w:fill="FFFFFF"/>
          <w:lang w:eastAsia="zh-CN"/>
        </w:rPr>
        <w:t>6</w:t>
      </w:r>
      <w:r>
        <w:rPr>
          <w:rFonts w:cs="Helvetica" w:asciiTheme="minorEastAsia" w:hAnsiTheme="minorEastAsia" w:eastAsiaTheme="minorEastAsia"/>
          <w:color w:val="333333"/>
          <w:sz w:val="21"/>
          <w:szCs w:val="21"/>
          <w:shd w:val="clear" w:color="auto" w:fill="FFFFFF"/>
        </w:rPr>
        <w:t>日至2025年9月2</w:t>
      </w:r>
      <w:r>
        <w:rPr>
          <w:rFonts w:hint="eastAsia" w:cs="Helvetica" w:asciiTheme="minorEastAsia" w:hAnsiTheme="minorEastAsia" w:eastAsiaTheme="minorEastAsia"/>
          <w:color w:val="333333"/>
          <w:sz w:val="21"/>
          <w:szCs w:val="21"/>
          <w:shd w:val="clear" w:color="auto" w:fill="FFFFFF"/>
          <w:lang w:eastAsia="zh-CN"/>
        </w:rPr>
        <w:t>6</w:t>
      </w:r>
      <w:r>
        <w:rPr>
          <w:rFonts w:cs="Helvetica" w:asciiTheme="minorEastAsia" w:hAnsiTheme="minorEastAsia" w:eastAsiaTheme="minorEastAsia"/>
          <w:color w:val="333333"/>
          <w:sz w:val="21"/>
          <w:szCs w:val="21"/>
          <w:shd w:val="clear" w:color="auto" w:fill="FFFFFF"/>
        </w:rPr>
        <w:t>日止（或公司成立至今）的社会信誉自查承诺（盖公司公章）；投标人需提供填报期间内“中国执行信息公开网”网站（http://zxgk.court.gov.cn/shixin/）查询本单位是否为失信被执行人的网页截图（省份选择全部，体现截图时间并盖公司公章）。招标人应对投标活动失信被执行人依法依规予以限制</w:t>
      </w:r>
      <w:r>
        <w:rPr>
          <w:rFonts w:hint="eastAsia" w:cs="Helvetica" w:asciiTheme="minorEastAsia" w:hAnsiTheme="minorEastAsia" w:eastAsiaTheme="minorEastAsia"/>
          <w:color w:val="333333"/>
          <w:sz w:val="21"/>
          <w:szCs w:val="21"/>
          <w:shd w:val="clear" w:color="auto" w:fill="FFFFFF"/>
        </w:rPr>
        <w:t>。</w:t>
      </w:r>
    </w:p>
    <w:p w14:paraId="60537392">
      <w:pPr>
        <w:rPr>
          <w:rFonts w:asciiTheme="minorEastAsia" w:hAnsiTheme="minorEastAsia"/>
          <w:szCs w:val="21"/>
        </w:rPr>
      </w:pPr>
      <w:r>
        <w:rPr>
          <w:rFonts w:hint="eastAsia" w:asciiTheme="minorEastAsia" w:hAnsiTheme="minorEastAsia"/>
          <w:szCs w:val="21"/>
        </w:rPr>
        <w:t>· 本项目不接受联合体投标。</w:t>
      </w:r>
    </w:p>
    <w:p w14:paraId="0B790305"/>
    <w:p w14:paraId="051A8C8C">
      <w:r>
        <w:rPr>
          <w:rFonts w:hint="eastAsia"/>
        </w:rPr>
        <w:t>3. 报名方式</w:t>
      </w:r>
    </w:p>
    <w:p w14:paraId="59AD20EE"/>
    <w:p w14:paraId="3A8C650F">
      <w:bookmarkStart w:id="8" w:name="OLE_LINK13"/>
      <w:bookmarkStart w:id="9" w:name="OLE_LINK14"/>
      <w:r>
        <w:rPr>
          <w:rFonts w:hint="eastAsia"/>
        </w:rPr>
        <w:t>·</w:t>
      </w:r>
      <w:bookmarkEnd w:id="8"/>
      <w:bookmarkEnd w:id="9"/>
      <w:r>
        <w:rPr>
          <w:rFonts w:hint="eastAsia"/>
        </w:rPr>
        <w:t xml:space="preserve"> 报名时间： 2025年9月26日至2025年10月11日（法定节假日除外）。</w:t>
      </w:r>
    </w:p>
    <w:p w14:paraId="7B5E8414">
      <w:r>
        <w:rPr>
          <w:rFonts w:hint="eastAsia"/>
        </w:rPr>
        <w:t>· 报名方式： 潜在投标人请将法人授权书（自拟）、营业执照复印件、道路运输许可证、公司简介、人员配置、服务方案、报价表（附件1）、以及其他投标人认为需要的材料、联系人及联系方式</w:t>
      </w:r>
      <w:bookmarkStart w:id="10" w:name="OLE_LINK6"/>
      <w:bookmarkStart w:id="11" w:name="OLE_LINK5"/>
      <w:r>
        <w:rPr>
          <w:rFonts w:hint="eastAsia"/>
        </w:rPr>
        <w:t>发送至邮箱 505651536@qq.com</w:t>
      </w:r>
    </w:p>
    <w:bookmarkEnd w:id="10"/>
    <w:bookmarkEnd w:id="11"/>
    <w:p w14:paraId="1623CDFC"/>
    <w:p w14:paraId="52D152B4">
      <w:r>
        <w:rPr>
          <w:rFonts w:hint="eastAsia"/>
        </w:rPr>
        <w:t>4. 投标截止时间及开标信息</w:t>
      </w:r>
    </w:p>
    <w:p w14:paraId="4C823712"/>
    <w:p w14:paraId="401B90EC">
      <w:r>
        <w:rPr>
          <w:rFonts w:hint="eastAsia"/>
        </w:rPr>
        <w:t>· 投标截止时间： 2025年10月11日16时00分（北京时间）。逾期送达的投标文件将不予受理。</w:t>
      </w:r>
    </w:p>
    <w:p w14:paraId="453835C1">
      <w:r>
        <w:rPr>
          <w:rFonts w:hint="eastAsia"/>
        </w:rPr>
        <w:t>· 开标时间： 2025年10月13日14时00分（北京时间）。</w:t>
      </w:r>
    </w:p>
    <w:p w14:paraId="33AFF70F">
      <w:r>
        <w:rPr>
          <w:rFonts w:hint="eastAsia"/>
        </w:rPr>
        <w:t>· 开标地点：上海市松江区茸兴路</w:t>
      </w:r>
      <w:r>
        <w:t>288</w:t>
      </w:r>
      <w:r>
        <w:rPr>
          <w:rFonts w:hint="eastAsia"/>
        </w:rPr>
        <w:t>弄宝达诚商务园</w:t>
      </w:r>
      <w:r>
        <w:t>1</w:t>
      </w:r>
      <w:r>
        <w:rPr>
          <w:rFonts w:hint="eastAsia"/>
        </w:rPr>
        <w:t>号楼</w:t>
      </w:r>
      <w:r>
        <w:t>503</w:t>
      </w:r>
      <w:r>
        <w:rPr>
          <w:rFonts w:hint="eastAsia"/>
        </w:rPr>
        <w:t>室。届时请投标人法定代表人或其授权代表出席。</w:t>
      </w:r>
    </w:p>
    <w:p w14:paraId="477111DE"/>
    <w:p w14:paraId="378AE7EC">
      <w:r>
        <w:rPr>
          <w:rFonts w:hint="eastAsia"/>
        </w:rPr>
        <w:t>5. 投标文件的递交</w:t>
      </w:r>
    </w:p>
    <w:p w14:paraId="0BFF1F79"/>
    <w:p w14:paraId="5F7353C8">
      <w:r>
        <w:rPr>
          <w:rFonts w:hint="eastAsia"/>
        </w:rPr>
        <w:t>· 递交方式：法人授权书（自拟）、营业执照复印件、道路运输许可证、报价表(附件1)、车辆信息（包括但不限于车辆行驶证等）以及其他投标人认为需要的材料、联系人及联系方式发送至邮箱</w:t>
      </w:r>
      <w:r>
        <w:t xml:space="preserve"> 505651536@qq.com</w:t>
      </w:r>
    </w:p>
    <w:p w14:paraId="012EFA58"/>
    <w:p w14:paraId="05612FE3">
      <w:r>
        <w:rPr>
          <w:rFonts w:hint="eastAsia"/>
        </w:rPr>
        <w:t>6. 服务需求概要</w:t>
      </w:r>
    </w:p>
    <w:p w14:paraId="7BCE4CA4">
      <w:r>
        <w:rPr>
          <w:rFonts w:hint="eastAsia"/>
        </w:rPr>
        <w:t>· 车辆要求： 6.8米冷藏厢式货车，并配备温湿度实时监控系统。</w:t>
      </w:r>
    </w:p>
    <w:p w14:paraId="1F34CF3B">
      <w:r>
        <w:rPr>
          <w:rFonts w:hint="eastAsia"/>
        </w:rPr>
        <w:t>· 配送规模： 工作配送时间凌晨1：00-5：00左右，每日配送点位约10个。</w:t>
      </w:r>
    </w:p>
    <w:p w14:paraId="1BBC354D">
      <w:r>
        <w:rPr>
          <w:rFonts w:hint="eastAsia"/>
        </w:rPr>
        <w:t>· 结算方式： 票到30天支付。详细结算流程见合同条款。</w:t>
      </w:r>
    </w:p>
    <w:p w14:paraId="641E03C7">
      <w:r>
        <w:rPr>
          <w:rFonts w:hint="eastAsia"/>
        </w:rPr>
        <w:t>7. 联系方式</w:t>
      </w:r>
    </w:p>
    <w:p w14:paraId="2CB0DDFD"/>
    <w:p w14:paraId="7C750875">
      <w:r>
        <w:rPr>
          <w:rFonts w:hint="eastAsia"/>
        </w:rPr>
        <w:t>· 招标人：上海济和物流有限公司</w:t>
      </w:r>
    </w:p>
    <w:p w14:paraId="64D29DDB">
      <w:r>
        <w:rPr>
          <w:rFonts w:hint="eastAsia"/>
        </w:rPr>
        <w:t>· 地址：</w:t>
      </w:r>
      <w:bookmarkStart w:id="12" w:name="OLE_LINK3"/>
      <w:bookmarkStart w:id="13" w:name="OLE_LINK4"/>
      <w:r>
        <w:rPr>
          <w:rFonts w:hint="eastAsia"/>
        </w:rPr>
        <w:t>上海市松江区茸兴路288弄宝达诚商务园1号楼503室</w:t>
      </w:r>
    </w:p>
    <w:bookmarkEnd w:id="12"/>
    <w:bookmarkEnd w:id="13"/>
    <w:p w14:paraId="460E48B9">
      <w:r>
        <w:rPr>
          <w:rFonts w:hint="eastAsia"/>
        </w:rPr>
        <w:t>· 联系人：邓经理</w:t>
      </w:r>
    </w:p>
    <w:p w14:paraId="5D3C7CFE">
      <w:r>
        <w:rPr>
          <w:rFonts w:hint="eastAsia"/>
        </w:rPr>
        <w:t>· 联系电话：15061070999</w:t>
      </w:r>
    </w:p>
    <w:p w14:paraId="41368EB2">
      <w:r>
        <w:rPr>
          <w:rFonts w:hint="eastAsia"/>
        </w:rPr>
        <w:t>· 电子邮箱：505651536@qq.com</w:t>
      </w:r>
    </w:p>
    <w:p w14:paraId="75F6BE92"/>
    <w:p w14:paraId="6A837478"/>
    <w:p w14:paraId="2AC7B28D">
      <w:r>
        <w:rPr>
          <w:rFonts w:hint="eastAsia"/>
        </w:rPr>
        <w:t>招标人：上海济和物流有限公司</w:t>
      </w:r>
    </w:p>
    <w:p w14:paraId="53DA61F1">
      <w:r>
        <w:rPr>
          <w:rFonts w:hint="eastAsia"/>
        </w:rPr>
        <w:t>2025年9月26日</w:t>
      </w:r>
    </w:p>
    <w:p w14:paraId="7D93E126"/>
    <w:p w14:paraId="3EDC72FD"/>
    <w:p w14:paraId="6AC5FAD0">
      <w:pPr>
        <w:tabs>
          <w:tab w:val="left" w:pos="2279"/>
        </w:tabs>
        <w:spacing w:before="64" w:line="230" w:lineRule="auto"/>
        <w:ind w:right="792" w:firstLine="177" w:firstLineChars="49"/>
        <w:rPr>
          <w:b/>
          <w:sz w:val="36"/>
        </w:rPr>
      </w:pPr>
      <w:r>
        <w:rPr>
          <w:rFonts w:hint="eastAsia"/>
          <w:b/>
          <w:kern w:val="0"/>
          <w:sz w:val="36"/>
          <w:szCs w:val="36"/>
        </w:rPr>
        <w:t>上海市松江区生鲜物流配送服务采购项目供应商</w:t>
      </w:r>
      <w:r>
        <w:rPr>
          <w:b/>
          <w:sz w:val="36"/>
        </w:rPr>
        <w:t>遴选购销合同</w:t>
      </w:r>
    </w:p>
    <w:p w14:paraId="08EBBD45">
      <w:pPr>
        <w:pStyle w:val="2"/>
        <w:spacing w:before="289"/>
        <w:ind w:left="472"/>
        <w:rPr>
          <w:lang w:eastAsia="zh-CN"/>
        </w:rPr>
      </w:pPr>
      <w:bookmarkStart w:id="14" w:name="_bookmark4"/>
      <w:bookmarkEnd w:id="14"/>
      <w:r>
        <w:rPr>
          <w:lang w:eastAsia="zh-CN"/>
        </w:rPr>
        <w:t>甲方（采购人）：</w:t>
      </w:r>
    </w:p>
    <w:p w14:paraId="512E1C4E">
      <w:pPr>
        <w:pStyle w:val="17"/>
        <w:tabs>
          <w:tab w:val="left" w:pos="3362"/>
        </w:tabs>
        <w:spacing w:before="120"/>
        <w:ind w:left="472"/>
        <w:rPr>
          <w:rFonts w:ascii="Times New Roman" w:eastAsia="Times New Roman"/>
          <w:lang w:eastAsia="zh-CN"/>
        </w:rPr>
      </w:pPr>
      <w:r>
        <w:rPr>
          <w:lang w:eastAsia="zh-CN"/>
        </w:rPr>
        <w:t>地</w:t>
      </w:r>
      <w:r>
        <w:rPr>
          <w:spacing w:val="-1"/>
          <w:lang w:eastAsia="zh-CN"/>
        </w:rPr>
        <w:t xml:space="preserve"> </w:t>
      </w:r>
      <w:r>
        <w:rPr>
          <w:lang w:eastAsia="zh-CN"/>
        </w:rPr>
        <w:t>址：</w:t>
      </w:r>
      <w:r>
        <w:rPr>
          <w:rFonts w:ascii="Times New Roman" w:eastAsia="Times New Roman"/>
          <w:w w:val="99"/>
          <w:u w:val="single"/>
          <w:lang w:eastAsia="zh-CN"/>
        </w:rPr>
        <w:t xml:space="preserve"> </w:t>
      </w:r>
      <w:r>
        <w:rPr>
          <w:rFonts w:ascii="Times New Roman" w:eastAsia="Times New Roman"/>
          <w:u w:val="single"/>
          <w:lang w:eastAsia="zh-CN"/>
        </w:rPr>
        <w:tab/>
      </w:r>
    </w:p>
    <w:p w14:paraId="2B37A0FD">
      <w:pPr>
        <w:pStyle w:val="2"/>
        <w:tabs>
          <w:tab w:val="left" w:pos="3674"/>
        </w:tabs>
        <w:spacing w:before="122" w:line="348" w:lineRule="auto"/>
        <w:ind w:left="472" w:right="7226"/>
        <w:jc w:val="both"/>
        <w:rPr>
          <w:rFonts w:ascii="Times New Roman" w:eastAsia="Times New Roman"/>
          <w:lang w:eastAsia="zh-CN"/>
        </w:rPr>
      </w:pPr>
      <w:r>
        <w:rPr>
          <w:w w:val="95"/>
          <w:lang w:eastAsia="zh-CN"/>
        </w:rPr>
        <w:t>法定代表人：</w:t>
      </w:r>
      <w:r>
        <w:rPr>
          <w:w w:val="95"/>
          <w:u w:val="single"/>
          <w:lang w:eastAsia="zh-CN"/>
        </w:rPr>
        <w:tab/>
      </w:r>
      <w:r>
        <w:rPr>
          <w:w w:val="95"/>
          <w:u w:val="single"/>
          <w:lang w:eastAsia="zh-CN"/>
        </w:rPr>
        <w:t xml:space="preserve">                  </w:t>
      </w:r>
      <w:r>
        <w:rPr>
          <w:w w:val="95"/>
          <w:lang w:eastAsia="zh-CN"/>
        </w:rPr>
        <w:t>项目联系人：</w:t>
      </w:r>
      <w:r>
        <w:rPr>
          <w:w w:val="95"/>
          <w:u w:val="single"/>
          <w:lang w:eastAsia="zh-CN"/>
        </w:rPr>
        <w:tab/>
      </w:r>
      <w:r>
        <w:rPr>
          <w:w w:val="95"/>
          <w:u w:val="single"/>
          <w:lang w:eastAsia="zh-CN"/>
        </w:rPr>
        <w:t xml:space="preserve">                  </w:t>
      </w:r>
      <w:r>
        <w:rPr>
          <w:w w:val="95"/>
          <w:lang w:eastAsia="zh-CN"/>
        </w:rPr>
        <w:t>联系电话：</w:t>
      </w:r>
      <w:r>
        <w:rPr>
          <w:rFonts w:ascii="Times New Roman" w:eastAsia="Times New Roman"/>
          <w:w w:val="95"/>
          <w:u w:val="single"/>
          <w:lang w:eastAsia="zh-CN"/>
        </w:rPr>
        <w:t xml:space="preserve"> </w:t>
      </w:r>
      <w:r>
        <w:rPr>
          <w:rFonts w:ascii="Times New Roman" w:eastAsia="Times New Roman"/>
          <w:u w:val="single"/>
          <w:lang w:eastAsia="zh-CN"/>
        </w:rPr>
        <w:tab/>
      </w:r>
    </w:p>
    <w:p w14:paraId="12154269">
      <w:pPr>
        <w:pStyle w:val="2"/>
        <w:spacing w:before="8"/>
        <w:rPr>
          <w:rFonts w:ascii="Times New Roman"/>
          <w:sz w:val="14"/>
          <w:lang w:eastAsia="zh-CN"/>
        </w:rPr>
      </w:pPr>
    </w:p>
    <w:p w14:paraId="4EE12EED">
      <w:pPr>
        <w:spacing w:before="70"/>
        <w:ind w:left="472"/>
        <w:rPr>
          <w:b/>
        </w:rPr>
      </w:pPr>
      <w:r>
        <w:t>乙方：</w:t>
      </w:r>
      <w:r>
        <w:rPr>
          <w:b/>
        </w:rPr>
        <w:t>有限公司</w:t>
      </w:r>
    </w:p>
    <w:p w14:paraId="12F4EB12">
      <w:pPr>
        <w:pStyle w:val="17"/>
        <w:spacing w:before="122"/>
        <w:ind w:left="472"/>
        <w:rPr>
          <w:lang w:eastAsia="zh-CN"/>
        </w:rPr>
      </w:pPr>
      <w:r>
        <w:rPr>
          <w:lang w:eastAsia="zh-CN"/>
        </w:rPr>
        <w:t>统一社会信用代码：</w:t>
      </w:r>
    </w:p>
    <w:p w14:paraId="4A0380DB">
      <w:pPr>
        <w:pStyle w:val="2"/>
        <w:tabs>
          <w:tab w:val="left" w:pos="3674"/>
          <w:tab w:val="left" w:pos="4936"/>
        </w:tabs>
        <w:spacing w:before="120" w:line="348" w:lineRule="auto"/>
        <w:ind w:left="472" w:right="5966"/>
        <w:rPr>
          <w:rFonts w:ascii="Times New Roman" w:eastAsia="Times New Roman"/>
          <w:lang w:eastAsia="zh-CN"/>
        </w:rPr>
      </w:pPr>
      <w:r>
        <w:rPr>
          <w:w w:val="95"/>
          <w:lang w:eastAsia="zh-CN"/>
        </w:rPr>
        <w:t>注册地址：</w:t>
      </w:r>
      <w:r>
        <w:rPr>
          <w:w w:val="95"/>
          <w:u w:val="single"/>
          <w:lang w:eastAsia="zh-CN"/>
        </w:rPr>
        <w:tab/>
      </w:r>
      <w:r>
        <w:rPr>
          <w:w w:val="95"/>
          <w:u w:val="single"/>
          <w:lang w:eastAsia="zh-CN"/>
        </w:rPr>
        <w:tab/>
      </w:r>
      <w:r>
        <w:rPr>
          <w:w w:val="95"/>
          <w:u w:val="single"/>
          <w:lang w:eastAsia="zh-CN"/>
        </w:rPr>
        <w:t xml:space="preserve">                                 </w:t>
      </w:r>
      <w:r>
        <w:rPr>
          <w:w w:val="95"/>
          <w:lang w:eastAsia="zh-CN"/>
        </w:rPr>
        <w:t>法定代表人：</w:t>
      </w:r>
      <w:r>
        <w:rPr>
          <w:rFonts w:ascii="Times New Roman" w:eastAsia="Times New Roman"/>
          <w:w w:val="95"/>
          <w:u w:val="single"/>
          <w:lang w:eastAsia="zh-CN"/>
        </w:rPr>
        <w:t xml:space="preserve"> </w:t>
      </w:r>
      <w:r>
        <w:rPr>
          <w:rFonts w:ascii="Times New Roman" w:eastAsia="Times New Roman"/>
          <w:u w:val="single"/>
          <w:lang w:eastAsia="zh-CN"/>
        </w:rPr>
        <w:tab/>
      </w:r>
    </w:p>
    <w:p w14:paraId="5F1107B5">
      <w:pPr>
        <w:pStyle w:val="2"/>
        <w:tabs>
          <w:tab w:val="left" w:pos="3674"/>
        </w:tabs>
        <w:spacing w:line="348" w:lineRule="auto"/>
        <w:ind w:left="472" w:right="7226"/>
        <w:rPr>
          <w:rFonts w:ascii="Times New Roman" w:eastAsia="Times New Roman"/>
          <w:lang w:eastAsia="zh-CN"/>
        </w:rPr>
      </w:pPr>
      <w:r>
        <w:rPr>
          <w:w w:val="95"/>
          <w:lang w:eastAsia="zh-CN"/>
        </w:rPr>
        <w:t>项目联系人：</w:t>
      </w:r>
      <w:r>
        <w:rPr>
          <w:w w:val="95"/>
          <w:u w:val="single"/>
          <w:lang w:eastAsia="zh-CN"/>
        </w:rPr>
        <w:tab/>
      </w:r>
      <w:r>
        <w:rPr>
          <w:w w:val="95"/>
          <w:u w:val="single"/>
          <w:lang w:eastAsia="zh-CN"/>
        </w:rPr>
        <w:t xml:space="preserve">                  </w:t>
      </w:r>
      <w:r>
        <w:rPr>
          <w:w w:val="95"/>
          <w:lang w:eastAsia="zh-CN"/>
        </w:rPr>
        <w:t>联系电话：</w:t>
      </w:r>
      <w:r>
        <w:rPr>
          <w:rFonts w:ascii="Times New Roman" w:eastAsia="Times New Roman"/>
          <w:w w:val="95"/>
          <w:u w:val="single"/>
          <w:lang w:eastAsia="zh-CN"/>
        </w:rPr>
        <w:t xml:space="preserve"> </w:t>
      </w:r>
      <w:r>
        <w:rPr>
          <w:rFonts w:ascii="Times New Roman" w:eastAsia="Times New Roman"/>
          <w:u w:val="single"/>
          <w:lang w:eastAsia="zh-CN"/>
        </w:rPr>
        <w:tab/>
      </w:r>
    </w:p>
    <w:p w14:paraId="773B1E84">
      <w:pPr>
        <w:pStyle w:val="2"/>
        <w:rPr>
          <w:rFonts w:ascii="Times New Roman"/>
          <w:sz w:val="20"/>
          <w:lang w:eastAsia="zh-CN"/>
        </w:rPr>
      </w:pPr>
    </w:p>
    <w:p w14:paraId="4576E87B">
      <w:pPr>
        <w:pStyle w:val="2"/>
        <w:spacing w:before="8"/>
        <w:rPr>
          <w:rFonts w:ascii="Times New Roman"/>
          <w:sz w:val="28"/>
          <w:lang w:eastAsia="zh-CN"/>
        </w:rPr>
      </w:pPr>
    </w:p>
    <w:p w14:paraId="67F95E0E">
      <w:pPr>
        <w:pStyle w:val="2"/>
        <w:spacing w:before="70"/>
        <w:ind w:left="472"/>
        <w:rPr>
          <w:lang w:eastAsia="zh-CN"/>
        </w:rPr>
      </w:pPr>
      <w:r>
        <w:rPr>
          <w:lang w:eastAsia="zh-CN"/>
        </w:rPr>
        <w:t>根据《中华人民共和国民法典》、《食品安全法》等法律法规，双方就入围及后续履约事宜达成如下框架</w:t>
      </w:r>
    </w:p>
    <w:p w14:paraId="44F5CA2F">
      <w:pPr>
        <w:pStyle w:val="2"/>
        <w:spacing w:before="120"/>
        <w:ind w:left="472"/>
        <w:rPr>
          <w:lang w:eastAsia="zh-CN"/>
        </w:rPr>
      </w:pPr>
      <w:r>
        <w:rPr>
          <w:lang w:eastAsia="zh-CN"/>
        </w:rPr>
        <w:t>协议，共同遵照执行。</w:t>
      </w:r>
    </w:p>
    <w:p w14:paraId="14BB97C2">
      <w:pPr>
        <w:pStyle w:val="16"/>
        <w:rPr>
          <w:lang w:eastAsia="zh-CN"/>
        </w:rPr>
      </w:pPr>
      <w:r>
        <w:rPr>
          <w:lang w:eastAsia="zh-CN"/>
        </w:rPr>
        <w:t>1.</w:t>
      </w:r>
    </w:p>
    <w:p w14:paraId="3BABCEE2">
      <w:pPr>
        <w:pStyle w:val="17"/>
        <w:spacing w:before="121"/>
        <w:ind w:left="472"/>
      </w:pPr>
      <w:r>
        <w:t>第一条 定义</w:t>
      </w:r>
    </w:p>
    <w:p w14:paraId="34CD9B8D">
      <w:pPr>
        <w:pStyle w:val="18"/>
        <w:numPr>
          <w:ilvl w:val="1"/>
          <w:numId w:val="2"/>
        </w:numPr>
        <w:tabs>
          <w:tab w:val="left" w:pos="893"/>
        </w:tabs>
        <w:spacing w:before="119" w:line="348" w:lineRule="auto"/>
        <w:ind w:right="792"/>
        <w:rPr>
          <w:sz w:val="21"/>
          <w:lang w:eastAsia="zh-CN"/>
        </w:rPr>
      </w:pPr>
      <w:r>
        <w:rPr>
          <w:spacing w:val="-2"/>
          <w:w w:val="95"/>
          <w:sz w:val="21"/>
          <w:lang w:eastAsia="zh-CN"/>
        </w:rPr>
        <w:t xml:space="preserve">“食品原材料”系指粮、油、肉类、禽蛋、蔬菜、水果、乳制品、调味品等纳入全区中小学食堂统一   </w:t>
      </w:r>
      <w:r>
        <w:rPr>
          <w:spacing w:val="-2"/>
          <w:sz w:val="21"/>
          <w:lang w:eastAsia="zh-CN"/>
        </w:rPr>
        <w:t>配送目录的产品。</w:t>
      </w:r>
    </w:p>
    <w:p w14:paraId="3E865748">
      <w:pPr>
        <w:pStyle w:val="18"/>
        <w:numPr>
          <w:ilvl w:val="1"/>
          <w:numId w:val="2"/>
        </w:numPr>
        <w:tabs>
          <w:tab w:val="left" w:pos="893"/>
        </w:tabs>
        <w:spacing w:line="269" w:lineRule="exact"/>
        <w:ind w:left="892" w:hanging="421"/>
        <w:rPr>
          <w:sz w:val="21"/>
          <w:lang w:eastAsia="zh-CN"/>
        </w:rPr>
      </w:pPr>
      <w:r>
        <w:rPr>
          <w:w w:val="95"/>
          <w:sz w:val="21"/>
          <w:lang w:eastAsia="zh-CN"/>
        </w:rPr>
        <w:t>“订单”系指甲方或学校根据实际需求在框架协议下向乙方下达的《配送通知单》（含电子数据）。</w:t>
      </w:r>
    </w:p>
    <w:p w14:paraId="6EE6FD81">
      <w:pPr>
        <w:pStyle w:val="18"/>
        <w:numPr>
          <w:ilvl w:val="1"/>
          <w:numId w:val="2"/>
        </w:numPr>
        <w:tabs>
          <w:tab w:val="left" w:pos="893"/>
        </w:tabs>
        <w:spacing w:before="122"/>
        <w:ind w:left="892" w:hanging="421"/>
        <w:rPr>
          <w:sz w:val="21"/>
          <w:lang w:eastAsia="zh-CN"/>
        </w:rPr>
      </w:pPr>
      <w:r>
        <w:rPr>
          <w:w w:val="95"/>
          <w:sz w:val="21"/>
          <w:lang w:eastAsia="zh-CN"/>
        </w:rPr>
        <w:t>“日配送”系指乙方在甲方规定时段内将订单食品原材料配送至学校指定地点并完成交接的全过程。</w:t>
      </w:r>
    </w:p>
    <w:p w14:paraId="4207DE9E">
      <w:pPr>
        <w:pStyle w:val="2"/>
        <w:spacing w:before="1"/>
        <w:rPr>
          <w:sz w:val="28"/>
          <w:lang w:eastAsia="zh-CN"/>
        </w:rPr>
      </w:pPr>
    </w:p>
    <w:p w14:paraId="1C78DFC0">
      <w:pPr>
        <w:pStyle w:val="2"/>
        <w:ind w:left="472"/>
        <w:rPr>
          <w:lang w:eastAsia="zh-CN"/>
        </w:rPr>
      </w:pPr>
      <w:r>
        <w:rPr>
          <w:lang w:eastAsia="zh-CN"/>
        </w:rPr>
        <w:t>第二条 合同期限</w:t>
      </w:r>
    </w:p>
    <w:p w14:paraId="33ECE1DA">
      <w:pPr>
        <w:pStyle w:val="2"/>
        <w:spacing w:before="123"/>
        <w:ind w:left="472"/>
        <w:rPr>
          <w:lang w:eastAsia="zh-CN"/>
        </w:rPr>
      </w:pPr>
      <w:r>
        <w:rPr>
          <w:lang w:eastAsia="zh-CN"/>
        </w:rPr>
        <w:t>2.1 本合同有效期自 2025 年 月 日起至 2027 年 月 日止。</w:t>
      </w:r>
    </w:p>
    <w:p w14:paraId="6E22A2FB">
      <w:pPr>
        <w:pStyle w:val="2"/>
        <w:rPr>
          <w:sz w:val="20"/>
          <w:lang w:eastAsia="zh-CN"/>
        </w:rPr>
      </w:pPr>
    </w:p>
    <w:p w14:paraId="6FF8DEB3">
      <w:pPr>
        <w:pStyle w:val="2"/>
        <w:rPr>
          <w:sz w:val="20"/>
          <w:lang w:eastAsia="zh-CN"/>
        </w:rPr>
      </w:pPr>
    </w:p>
    <w:p w14:paraId="6695650E">
      <w:pPr>
        <w:pStyle w:val="2"/>
        <w:spacing w:before="7"/>
        <w:rPr>
          <w:sz w:val="18"/>
          <w:lang w:eastAsia="zh-CN"/>
        </w:rPr>
      </w:pPr>
    </w:p>
    <w:p w14:paraId="66997DA1">
      <w:pPr>
        <w:pStyle w:val="2"/>
        <w:ind w:left="472"/>
        <w:rPr>
          <w:lang w:eastAsia="zh-CN"/>
        </w:rPr>
      </w:pPr>
      <w:r>
        <w:rPr>
          <w:lang w:eastAsia="zh-CN"/>
        </w:rPr>
        <w:t>第三条 服务范围与内容</w:t>
      </w:r>
    </w:p>
    <w:p w14:paraId="5F9035FD">
      <w:pPr>
        <w:pStyle w:val="2"/>
        <w:spacing w:before="120"/>
        <w:ind w:left="472"/>
        <w:rPr>
          <w:lang w:eastAsia="zh-CN"/>
        </w:rPr>
      </w:pPr>
      <w:r>
        <w:rPr>
          <w:lang w:eastAsia="zh-CN"/>
        </w:rPr>
        <w:t>3.1 服务方式：乙方在甲方指定集配中心或供应商仓库提货；</w:t>
      </w:r>
    </w:p>
    <w:p w14:paraId="672119E9">
      <w:pPr>
        <w:pStyle w:val="2"/>
        <w:rPr>
          <w:sz w:val="20"/>
          <w:lang w:eastAsia="zh-CN"/>
        </w:rPr>
      </w:pPr>
    </w:p>
    <w:p w14:paraId="18825309">
      <w:pPr>
        <w:pStyle w:val="2"/>
        <w:rPr>
          <w:sz w:val="20"/>
          <w:lang w:eastAsia="zh-CN"/>
        </w:rPr>
      </w:pPr>
    </w:p>
    <w:p w14:paraId="49012F25">
      <w:pPr>
        <w:pStyle w:val="2"/>
        <w:spacing w:before="8"/>
        <w:rPr>
          <w:sz w:val="18"/>
          <w:lang w:eastAsia="zh-CN"/>
        </w:rPr>
      </w:pPr>
    </w:p>
    <w:p w14:paraId="7715E9EC">
      <w:pPr>
        <w:pStyle w:val="2"/>
        <w:ind w:left="472"/>
      </w:pPr>
      <w:r>
        <w:t>第四条 质量与食品安全</w:t>
      </w:r>
    </w:p>
    <w:p w14:paraId="3FAD4D85">
      <w:pPr>
        <w:pStyle w:val="18"/>
        <w:numPr>
          <w:ilvl w:val="1"/>
          <w:numId w:val="3"/>
        </w:numPr>
        <w:tabs>
          <w:tab w:val="left" w:pos="893"/>
        </w:tabs>
        <w:spacing w:before="122"/>
        <w:ind w:hanging="421"/>
        <w:rPr>
          <w:sz w:val="21"/>
          <w:lang w:eastAsia="zh-CN"/>
        </w:rPr>
      </w:pPr>
      <w:r>
        <w:rPr>
          <w:sz w:val="21"/>
          <w:lang w:eastAsia="zh-CN"/>
        </w:rPr>
        <w:t>乙方须确保所有车辆、仓库、容器每日清洗消毒并记录。</w:t>
      </w:r>
    </w:p>
    <w:p w14:paraId="36C679AA">
      <w:pPr>
        <w:pStyle w:val="18"/>
        <w:numPr>
          <w:ilvl w:val="1"/>
          <w:numId w:val="3"/>
        </w:numPr>
        <w:tabs>
          <w:tab w:val="left" w:pos="893"/>
        </w:tabs>
        <w:spacing w:before="120"/>
        <w:ind w:hanging="421"/>
        <w:rPr>
          <w:sz w:val="21"/>
          <w:lang w:eastAsia="zh-CN"/>
        </w:rPr>
      </w:pPr>
      <w:r>
        <w:rPr>
          <w:sz w:val="21"/>
          <w:lang w:eastAsia="zh-CN"/>
        </w:rPr>
        <w:t>食品运输全程温控可查：冷藏车厢须安装在线温湿度监测设备，数据实时上传至甲方指定平台。</w:t>
      </w:r>
    </w:p>
    <w:p w14:paraId="3F1DF6A9">
      <w:pPr>
        <w:pStyle w:val="18"/>
        <w:numPr>
          <w:ilvl w:val="1"/>
          <w:numId w:val="3"/>
        </w:numPr>
        <w:tabs>
          <w:tab w:val="left" w:pos="893"/>
        </w:tabs>
        <w:spacing w:before="122"/>
        <w:ind w:hanging="421"/>
        <w:rPr>
          <w:sz w:val="21"/>
          <w:lang w:eastAsia="zh-CN"/>
        </w:rPr>
      </w:pPr>
      <w:r>
        <w:rPr>
          <w:spacing w:val="-11"/>
          <w:sz w:val="21"/>
          <w:lang w:eastAsia="zh-CN"/>
        </w:rPr>
        <w:t xml:space="preserve">发生食品安全事故，乙方应在 </w:t>
      </w:r>
      <w:r>
        <w:rPr>
          <w:sz w:val="21"/>
          <w:lang w:eastAsia="zh-CN"/>
        </w:rPr>
        <w:t>1</w:t>
      </w:r>
      <w:r>
        <w:rPr>
          <w:spacing w:val="-12"/>
          <w:sz w:val="21"/>
          <w:lang w:eastAsia="zh-CN"/>
        </w:rPr>
        <w:t xml:space="preserve"> 小时内向甲方及市场监管部门报告，并承担全部法律责任及经济赔偿。</w:t>
      </w:r>
    </w:p>
    <w:p w14:paraId="65EF41B0">
      <w:pPr>
        <w:sectPr>
          <w:pgSz w:w="11910" w:h="16840"/>
          <w:pgMar w:top="1320" w:right="340" w:bottom="1180" w:left="660" w:header="852" w:footer="984" w:gutter="0"/>
          <w:cols w:space="720" w:num="1"/>
        </w:sectPr>
      </w:pPr>
    </w:p>
    <w:p w14:paraId="0ADFAF45">
      <w:pPr>
        <w:pStyle w:val="2"/>
        <w:spacing w:before="119"/>
        <w:ind w:left="472"/>
      </w:pPr>
      <w:r>
        <w:t>第五条 价格与结算</w:t>
      </w:r>
    </w:p>
    <w:p w14:paraId="780BCF02">
      <w:pPr>
        <w:pStyle w:val="18"/>
        <w:numPr>
          <w:ilvl w:val="1"/>
          <w:numId w:val="4"/>
        </w:numPr>
        <w:tabs>
          <w:tab w:val="left" w:pos="893"/>
          <w:tab w:val="left" w:pos="3309"/>
        </w:tabs>
        <w:spacing w:before="120"/>
        <w:ind w:hanging="421"/>
        <w:rPr>
          <w:sz w:val="21"/>
          <w:lang w:eastAsia="zh-CN"/>
        </w:rPr>
      </w:pPr>
      <w:r>
        <w:rPr>
          <w:sz w:val="21"/>
          <w:lang w:eastAsia="zh-CN"/>
        </w:rPr>
        <w:t>计价方式：综合单价：</w:t>
      </w:r>
      <w:r>
        <w:rPr>
          <w:sz w:val="21"/>
          <w:u w:val="single"/>
          <w:lang w:eastAsia="zh-CN"/>
        </w:rPr>
        <w:t xml:space="preserve"> </w:t>
      </w:r>
      <w:r>
        <w:rPr>
          <w:sz w:val="21"/>
          <w:u w:val="single"/>
          <w:lang w:eastAsia="zh-CN"/>
        </w:rPr>
        <w:tab/>
      </w:r>
      <w:r>
        <w:rPr>
          <w:w w:val="95"/>
          <w:sz w:val="21"/>
          <w:lang w:eastAsia="zh-CN"/>
        </w:rPr>
        <w:t>元/辆/天</w:t>
      </w:r>
    </w:p>
    <w:p w14:paraId="1C95B011">
      <w:pPr>
        <w:pStyle w:val="18"/>
        <w:numPr>
          <w:ilvl w:val="1"/>
          <w:numId w:val="4"/>
        </w:numPr>
        <w:tabs>
          <w:tab w:val="left" w:pos="893"/>
        </w:tabs>
        <w:spacing w:before="122"/>
        <w:ind w:hanging="421"/>
        <w:rPr>
          <w:sz w:val="21"/>
        </w:rPr>
      </w:pPr>
      <w:r>
        <w:rPr>
          <w:w w:val="95"/>
          <w:sz w:val="21"/>
        </w:rPr>
        <w:t>结算周期：按月结算。</w:t>
      </w:r>
    </w:p>
    <w:p w14:paraId="1C8B7E0C">
      <w:pPr>
        <w:pStyle w:val="2"/>
        <w:spacing w:before="1"/>
        <w:rPr>
          <w:sz w:val="28"/>
        </w:rPr>
      </w:pPr>
    </w:p>
    <w:p w14:paraId="0C60934C">
      <w:pPr>
        <w:pStyle w:val="2"/>
        <w:ind w:left="472"/>
      </w:pPr>
      <w:r>
        <w:t>第六条 订单流程</w:t>
      </w:r>
    </w:p>
    <w:p w14:paraId="5C098537">
      <w:pPr>
        <w:pStyle w:val="18"/>
        <w:numPr>
          <w:ilvl w:val="1"/>
          <w:numId w:val="5"/>
        </w:numPr>
        <w:tabs>
          <w:tab w:val="left" w:pos="893"/>
          <w:tab w:val="left" w:pos="3203"/>
        </w:tabs>
        <w:spacing w:before="122"/>
        <w:ind w:hanging="421"/>
        <w:rPr>
          <w:sz w:val="21"/>
          <w:lang w:eastAsia="zh-CN"/>
        </w:rPr>
      </w:pPr>
      <w:r>
        <w:rPr>
          <w:sz w:val="21"/>
          <w:lang w:eastAsia="zh-CN"/>
        </w:rPr>
        <w:t>学校提前</w:t>
      </w:r>
      <w:r>
        <w:rPr>
          <w:spacing w:val="-52"/>
          <w:sz w:val="21"/>
          <w:lang w:eastAsia="zh-CN"/>
        </w:rPr>
        <w:t xml:space="preserve"> </w:t>
      </w:r>
      <w:r>
        <w:rPr>
          <w:sz w:val="21"/>
          <w:lang w:eastAsia="zh-CN"/>
        </w:rPr>
        <w:t>1</w:t>
      </w:r>
      <w:r>
        <w:rPr>
          <w:spacing w:val="-53"/>
          <w:sz w:val="21"/>
          <w:lang w:eastAsia="zh-CN"/>
        </w:rPr>
        <w:t xml:space="preserve"> </w:t>
      </w:r>
      <w:r>
        <w:rPr>
          <w:sz w:val="21"/>
          <w:lang w:eastAsia="zh-CN"/>
        </w:rPr>
        <w:t>天通过“</w:t>
      </w:r>
      <w:r>
        <w:rPr>
          <w:sz w:val="21"/>
          <w:u w:val="single"/>
          <w:lang w:eastAsia="zh-CN"/>
        </w:rPr>
        <w:t xml:space="preserve"> </w:t>
      </w:r>
      <w:r>
        <w:rPr>
          <w:sz w:val="21"/>
          <w:u w:val="single"/>
          <w:lang w:eastAsia="zh-CN"/>
        </w:rPr>
        <w:tab/>
      </w:r>
      <w:r>
        <w:rPr>
          <w:sz w:val="21"/>
          <w:lang w:eastAsia="zh-CN"/>
        </w:rPr>
        <w:t>教育后勤管理平台”下达次日订单（品名、数量、送达时间）。</w:t>
      </w:r>
    </w:p>
    <w:p w14:paraId="6B30A661">
      <w:pPr>
        <w:pStyle w:val="18"/>
        <w:numPr>
          <w:ilvl w:val="1"/>
          <w:numId w:val="5"/>
        </w:numPr>
        <w:tabs>
          <w:tab w:val="left" w:pos="893"/>
        </w:tabs>
        <w:spacing w:before="120"/>
        <w:ind w:hanging="421"/>
        <w:rPr>
          <w:sz w:val="21"/>
          <w:lang w:eastAsia="zh-CN"/>
        </w:rPr>
      </w:pPr>
      <w:r>
        <w:rPr>
          <w:spacing w:val="-4"/>
          <w:sz w:val="21"/>
          <w:lang w:eastAsia="zh-CN"/>
        </w:rPr>
        <w:t xml:space="preserve">乙方须在平台确认，并于当日 </w:t>
      </w:r>
      <w:r>
        <w:rPr>
          <w:sz w:val="21"/>
          <w:lang w:eastAsia="zh-CN"/>
        </w:rPr>
        <w:t>21:00</w:t>
      </w:r>
      <w:r>
        <w:rPr>
          <w:spacing w:val="-8"/>
          <w:sz w:val="21"/>
          <w:lang w:eastAsia="zh-CN"/>
        </w:rPr>
        <w:t xml:space="preserve"> 前反馈《备货及车辆安排表》。</w:t>
      </w:r>
    </w:p>
    <w:p w14:paraId="08A5B791">
      <w:pPr>
        <w:pStyle w:val="18"/>
        <w:numPr>
          <w:ilvl w:val="1"/>
          <w:numId w:val="5"/>
        </w:numPr>
        <w:tabs>
          <w:tab w:val="left" w:pos="893"/>
        </w:tabs>
        <w:spacing w:before="122" w:line="348" w:lineRule="auto"/>
        <w:ind w:right="791"/>
        <w:rPr>
          <w:sz w:val="21"/>
          <w:lang w:eastAsia="zh-CN"/>
        </w:rPr>
      </w:pPr>
      <w:r>
        <w:rPr>
          <w:spacing w:val="-18"/>
          <w:sz w:val="21"/>
          <w:lang w:eastAsia="zh-CN"/>
        </w:rPr>
        <w:t xml:space="preserve">因缺货、天气等原因无法按量配送的，乙方须提前 </w:t>
      </w:r>
      <w:r>
        <w:rPr>
          <w:sz w:val="21"/>
          <w:lang w:eastAsia="zh-CN"/>
        </w:rPr>
        <w:t>6</w:t>
      </w:r>
      <w:r>
        <w:rPr>
          <w:spacing w:val="-17"/>
          <w:sz w:val="21"/>
          <w:lang w:eastAsia="zh-CN"/>
        </w:rPr>
        <w:t xml:space="preserve"> 小时书面说明并经学校同意，否则按缺货金额 </w:t>
      </w:r>
      <w:r>
        <w:rPr>
          <w:sz w:val="21"/>
          <w:lang w:eastAsia="zh-CN"/>
        </w:rPr>
        <w:t>200% 赔偿。</w:t>
      </w:r>
    </w:p>
    <w:p w14:paraId="73D5493A">
      <w:pPr>
        <w:pStyle w:val="2"/>
        <w:spacing w:before="9"/>
        <w:rPr>
          <w:sz w:val="18"/>
          <w:lang w:eastAsia="zh-CN"/>
        </w:rPr>
      </w:pPr>
    </w:p>
    <w:p w14:paraId="5301080A">
      <w:pPr>
        <w:pStyle w:val="2"/>
        <w:ind w:left="472"/>
      </w:pPr>
      <w:r>
        <w:t>第七条 双方权利义务</w:t>
      </w:r>
    </w:p>
    <w:p w14:paraId="4E947C1F">
      <w:pPr>
        <w:pStyle w:val="18"/>
        <w:numPr>
          <w:ilvl w:val="1"/>
          <w:numId w:val="6"/>
        </w:numPr>
        <w:tabs>
          <w:tab w:val="left" w:pos="893"/>
        </w:tabs>
        <w:spacing w:before="120"/>
        <w:ind w:hanging="421"/>
        <w:rPr>
          <w:sz w:val="21"/>
        </w:rPr>
      </w:pPr>
      <w:r>
        <w:rPr>
          <w:sz w:val="21"/>
        </w:rPr>
        <w:t>甲方权利：</w:t>
      </w:r>
    </w:p>
    <w:p w14:paraId="72F8C635">
      <w:pPr>
        <w:pStyle w:val="18"/>
        <w:numPr>
          <w:ilvl w:val="0"/>
          <w:numId w:val="7"/>
        </w:numPr>
        <w:tabs>
          <w:tab w:val="left" w:pos="790"/>
        </w:tabs>
        <w:spacing w:before="122"/>
        <w:ind w:hanging="318"/>
        <w:rPr>
          <w:sz w:val="21"/>
          <w:lang w:eastAsia="zh-CN"/>
        </w:rPr>
      </w:pPr>
      <w:r>
        <w:rPr>
          <w:sz w:val="21"/>
          <w:lang w:eastAsia="zh-CN"/>
        </w:rPr>
        <w:t>随时对乙方仓库、车辆、台账进行检查；</w:t>
      </w:r>
    </w:p>
    <w:p w14:paraId="2841FC0E">
      <w:pPr>
        <w:pStyle w:val="18"/>
        <w:numPr>
          <w:ilvl w:val="0"/>
          <w:numId w:val="7"/>
        </w:numPr>
        <w:tabs>
          <w:tab w:val="left" w:pos="790"/>
        </w:tabs>
        <w:spacing w:before="120"/>
        <w:ind w:hanging="318"/>
        <w:rPr>
          <w:sz w:val="21"/>
          <w:lang w:eastAsia="zh-CN"/>
        </w:rPr>
      </w:pPr>
      <w:r>
        <w:rPr>
          <w:sz w:val="21"/>
          <w:lang w:eastAsia="zh-CN"/>
        </w:rPr>
        <w:t>因学校布局调整、供餐模式变化，有权增减学校名单或配送量，乙方须无条件配合。</w:t>
      </w:r>
    </w:p>
    <w:p w14:paraId="5EB247AA">
      <w:pPr>
        <w:pStyle w:val="18"/>
        <w:numPr>
          <w:ilvl w:val="1"/>
          <w:numId w:val="6"/>
        </w:numPr>
        <w:tabs>
          <w:tab w:val="left" w:pos="893"/>
        </w:tabs>
        <w:spacing w:before="122"/>
        <w:ind w:hanging="421"/>
        <w:rPr>
          <w:sz w:val="21"/>
        </w:rPr>
      </w:pPr>
      <w:r>
        <w:rPr>
          <w:sz w:val="21"/>
        </w:rPr>
        <w:t>乙方义务：</w:t>
      </w:r>
    </w:p>
    <w:p w14:paraId="6A584FF3">
      <w:pPr>
        <w:pStyle w:val="18"/>
        <w:numPr>
          <w:ilvl w:val="0"/>
          <w:numId w:val="8"/>
        </w:numPr>
        <w:tabs>
          <w:tab w:val="left" w:pos="790"/>
        </w:tabs>
        <w:spacing w:before="120"/>
        <w:ind w:hanging="318"/>
        <w:rPr>
          <w:sz w:val="21"/>
          <w:lang w:eastAsia="zh-CN"/>
        </w:rPr>
      </w:pPr>
      <w:r>
        <w:rPr>
          <w:sz w:val="21"/>
          <w:lang w:eastAsia="zh-CN"/>
        </w:rPr>
        <w:t>所有驾驶、装卸人员持有效健康证并每年体检；</w:t>
      </w:r>
    </w:p>
    <w:p w14:paraId="5B533427">
      <w:pPr>
        <w:pStyle w:val="18"/>
        <w:numPr>
          <w:ilvl w:val="0"/>
          <w:numId w:val="8"/>
        </w:numPr>
        <w:tabs>
          <w:tab w:val="left" w:pos="790"/>
        </w:tabs>
        <w:spacing w:before="122"/>
        <w:ind w:hanging="318"/>
        <w:rPr>
          <w:sz w:val="21"/>
          <w:lang w:eastAsia="zh-CN"/>
        </w:rPr>
      </w:pPr>
      <w:r>
        <w:rPr>
          <w:spacing w:val="-8"/>
          <w:sz w:val="21"/>
          <w:lang w:eastAsia="zh-CN"/>
        </w:rPr>
        <w:t xml:space="preserve">为每辆车安装 </w:t>
      </w:r>
      <w:r>
        <w:rPr>
          <w:sz w:val="21"/>
          <w:lang w:eastAsia="zh-CN"/>
        </w:rPr>
        <w:t>GPS</w:t>
      </w:r>
      <w:r>
        <w:rPr>
          <w:spacing w:val="-8"/>
          <w:sz w:val="21"/>
          <w:lang w:eastAsia="zh-CN"/>
        </w:rPr>
        <w:t xml:space="preserve"> 及视频监控，视频保存≥</w:t>
      </w:r>
      <w:r>
        <w:rPr>
          <w:sz w:val="21"/>
          <w:lang w:eastAsia="zh-CN"/>
        </w:rPr>
        <w:t>30</w:t>
      </w:r>
      <w:r>
        <w:rPr>
          <w:spacing w:val="-18"/>
          <w:sz w:val="21"/>
          <w:lang w:eastAsia="zh-CN"/>
        </w:rPr>
        <w:t xml:space="preserve"> 天；</w:t>
      </w:r>
    </w:p>
    <w:p w14:paraId="0F76E78D">
      <w:pPr>
        <w:pStyle w:val="18"/>
        <w:numPr>
          <w:ilvl w:val="0"/>
          <w:numId w:val="8"/>
        </w:numPr>
        <w:tabs>
          <w:tab w:val="left" w:pos="790"/>
        </w:tabs>
        <w:spacing w:before="120"/>
        <w:ind w:hanging="318"/>
        <w:rPr>
          <w:sz w:val="21"/>
          <w:lang w:eastAsia="zh-CN"/>
        </w:rPr>
      </w:pPr>
      <w:r>
        <w:rPr>
          <w:sz w:val="21"/>
          <w:lang w:eastAsia="zh-CN"/>
        </w:rPr>
        <w:t>承担运输途中一切损耗及安全风险。</w:t>
      </w:r>
    </w:p>
    <w:p w14:paraId="42C9B8C4">
      <w:pPr>
        <w:pStyle w:val="18"/>
        <w:numPr>
          <w:ilvl w:val="1"/>
          <w:numId w:val="6"/>
        </w:numPr>
        <w:tabs>
          <w:tab w:val="left" w:pos="893"/>
        </w:tabs>
        <w:spacing w:before="122"/>
        <w:ind w:hanging="421"/>
        <w:rPr>
          <w:sz w:val="21"/>
          <w:lang w:eastAsia="zh-CN"/>
        </w:rPr>
      </w:pPr>
      <w:r>
        <w:rPr>
          <w:sz w:val="21"/>
          <w:lang w:eastAsia="zh-CN"/>
        </w:rPr>
        <w:t>甲方义务：按合同及时付款；协调学校提供必要收货场地。</w:t>
      </w:r>
    </w:p>
    <w:p w14:paraId="0505B16F">
      <w:pPr>
        <w:pStyle w:val="2"/>
        <w:spacing w:before="1"/>
        <w:rPr>
          <w:sz w:val="28"/>
          <w:lang w:eastAsia="zh-CN"/>
        </w:rPr>
      </w:pPr>
    </w:p>
    <w:p w14:paraId="2C8B96BB">
      <w:pPr>
        <w:pStyle w:val="2"/>
        <w:ind w:left="472"/>
        <w:rPr>
          <w:lang w:eastAsia="zh-CN"/>
        </w:rPr>
      </w:pPr>
      <w:r>
        <w:rPr>
          <w:lang w:eastAsia="zh-CN"/>
        </w:rPr>
        <w:t>第八条 保密与数据安全</w:t>
      </w:r>
    </w:p>
    <w:p w14:paraId="3208BB78">
      <w:pPr>
        <w:pStyle w:val="2"/>
        <w:spacing w:before="122"/>
        <w:ind w:left="472"/>
        <w:rPr>
          <w:lang w:eastAsia="zh-CN"/>
        </w:rPr>
      </w:pPr>
      <w:r>
        <w:rPr>
          <w:lang w:eastAsia="zh-CN"/>
        </w:rPr>
        <w:t>双方对在履约过程中获取的学生信息、学校运营数据等负有保密义务，未经书面同意不得向第三方披露。</w:t>
      </w:r>
    </w:p>
    <w:p w14:paraId="1A6CB0F6">
      <w:pPr>
        <w:pStyle w:val="2"/>
        <w:spacing w:before="1"/>
        <w:rPr>
          <w:sz w:val="28"/>
          <w:lang w:eastAsia="zh-CN"/>
        </w:rPr>
      </w:pPr>
    </w:p>
    <w:p w14:paraId="0D5FB7B9">
      <w:pPr>
        <w:pStyle w:val="2"/>
        <w:ind w:left="472"/>
        <w:rPr>
          <w:lang w:eastAsia="zh-CN"/>
        </w:rPr>
      </w:pPr>
      <w:r>
        <w:rPr>
          <w:lang w:eastAsia="zh-CN"/>
        </w:rPr>
        <w:t>第九条 不可抗力</w:t>
      </w:r>
    </w:p>
    <w:p w14:paraId="742947E1">
      <w:pPr>
        <w:pStyle w:val="2"/>
        <w:spacing w:before="122" w:line="348" w:lineRule="auto"/>
        <w:ind w:left="472" w:right="876"/>
        <w:rPr>
          <w:lang w:eastAsia="zh-CN"/>
        </w:rPr>
      </w:pPr>
      <w:r>
        <w:rPr>
          <w:spacing w:val="-2"/>
          <w:lang w:eastAsia="zh-CN"/>
        </w:rPr>
        <w:t xml:space="preserve">因地震、洪水、重大疫情等不可抗力导致无法履约，受影响方应在事件发生后 </w:t>
      </w:r>
      <w:r>
        <w:rPr>
          <w:lang w:eastAsia="zh-CN"/>
        </w:rPr>
        <w:t>24</w:t>
      </w:r>
      <w:r>
        <w:rPr>
          <w:spacing w:val="-8"/>
          <w:lang w:eastAsia="zh-CN"/>
        </w:rPr>
        <w:t xml:space="preserve"> 小时内书面通知对方， 并在合理期限内提供相关证明。双方协商决定是否延期履行或部分免除责任。</w:t>
      </w:r>
    </w:p>
    <w:p w14:paraId="6D8B688C">
      <w:pPr>
        <w:pStyle w:val="2"/>
        <w:spacing w:before="9"/>
        <w:rPr>
          <w:sz w:val="18"/>
          <w:lang w:eastAsia="zh-CN"/>
        </w:rPr>
      </w:pPr>
    </w:p>
    <w:p w14:paraId="5D650DEA">
      <w:pPr>
        <w:pStyle w:val="2"/>
        <w:ind w:left="472"/>
        <w:rPr>
          <w:lang w:eastAsia="zh-CN"/>
        </w:rPr>
      </w:pPr>
      <w:r>
        <w:rPr>
          <w:lang w:eastAsia="zh-CN"/>
        </w:rPr>
        <w:t>第十条 争议解决</w:t>
      </w:r>
    </w:p>
    <w:p w14:paraId="05C7BE03">
      <w:pPr>
        <w:pStyle w:val="2"/>
        <w:spacing w:before="120"/>
        <w:ind w:left="472"/>
        <w:rPr>
          <w:lang w:eastAsia="zh-CN"/>
        </w:rPr>
      </w:pPr>
      <w:r>
        <w:rPr>
          <w:lang w:eastAsia="zh-CN"/>
        </w:rPr>
        <w:t>合同履行过程中发生争议，双方应首先友好协商；协商不成的，任一方可向甲方所在地人民法院提起诉讼。</w:t>
      </w:r>
    </w:p>
    <w:p w14:paraId="4AC1E1DA">
      <w:pPr>
        <w:pStyle w:val="2"/>
        <w:spacing w:before="3"/>
        <w:rPr>
          <w:sz w:val="28"/>
          <w:lang w:eastAsia="zh-CN"/>
        </w:rPr>
      </w:pPr>
    </w:p>
    <w:p w14:paraId="44B405E8">
      <w:pPr>
        <w:pStyle w:val="2"/>
        <w:ind w:left="472"/>
        <w:rPr>
          <w:lang w:eastAsia="zh-CN"/>
        </w:rPr>
      </w:pPr>
      <w:r>
        <w:rPr>
          <w:lang w:eastAsia="zh-CN"/>
        </w:rPr>
        <w:t>第十一条 合同组成</w:t>
      </w:r>
    </w:p>
    <w:p w14:paraId="19BC795B">
      <w:pPr>
        <w:pStyle w:val="2"/>
        <w:spacing w:before="120"/>
        <w:ind w:left="472"/>
        <w:rPr>
          <w:lang w:eastAsia="zh-CN"/>
        </w:rPr>
      </w:pPr>
      <w:r>
        <w:rPr>
          <w:lang w:eastAsia="zh-CN"/>
        </w:rPr>
        <w:t>下列文件互为补充、解释顺序如下：</w:t>
      </w:r>
    </w:p>
    <w:p w14:paraId="492B7EF1">
      <w:pPr>
        <w:pStyle w:val="18"/>
        <w:numPr>
          <w:ilvl w:val="1"/>
          <w:numId w:val="9"/>
        </w:numPr>
        <w:tabs>
          <w:tab w:val="left" w:pos="999"/>
        </w:tabs>
        <w:spacing w:before="122"/>
        <w:ind w:hanging="527"/>
        <w:rPr>
          <w:sz w:val="21"/>
          <w:lang w:eastAsia="zh-CN"/>
        </w:rPr>
      </w:pPr>
      <w:r>
        <w:rPr>
          <w:sz w:val="21"/>
          <w:lang w:eastAsia="zh-CN"/>
        </w:rPr>
        <w:t>本合同正文及补充协议；</w:t>
      </w:r>
    </w:p>
    <w:p w14:paraId="4DA8647D">
      <w:pPr>
        <w:pStyle w:val="18"/>
        <w:numPr>
          <w:ilvl w:val="1"/>
          <w:numId w:val="9"/>
        </w:numPr>
        <w:tabs>
          <w:tab w:val="left" w:pos="999"/>
        </w:tabs>
        <w:spacing w:before="120"/>
        <w:ind w:hanging="527"/>
        <w:rPr>
          <w:sz w:val="21"/>
          <w:lang w:eastAsia="zh-CN"/>
        </w:rPr>
      </w:pPr>
      <w:r>
        <w:rPr>
          <w:sz w:val="21"/>
          <w:lang w:eastAsia="zh-CN"/>
        </w:rPr>
        <w:t>招标文件、中标通知书、投标文件及澄清；</w:t>
      </w:r>
    </w:p>
    <w:p w14:paraId="6A542395">
      <w:pPr>
        <w:pStyle w:val="2"/>
        <w:rPr>
          <w:sz w:val="20"/>
          <w:lang w:eastAsia="zh-CN"/>
        </w:rPr>
      </w:pPr>
    </w:p>
    <w:p w14:paraId="6F6E1D00">
      <w:pPr>
        <w:pStyle w:val="2"/>
        <w:rPr>
          <w:sz w:val="20"/>
          <w:lang w:eastAsia="zh-CN"/>
        </w:rPr>
      </w:pPr>
    </w:p>
    <w:p w14:paraId="472BD091">
      <w:pPr>
        <w:pStyle w:val="2"/>
        <w:spacing w:before="8"/>
        <w:rPr>
          <w:sz w:val="18"/>
          <w:lang w:eastAsia="zh-CN"/>
        </w:rPr>
      </w:pPr>
    </w:p>
    <w:p w14:paraId="709D0AEA">
      <w:pPr>
        <w:pStyle w:val="2"/>
        <w:ind w:left="472"/>
      </w:pPr>
      <w:r>
        <w:t>第十二条 合同生效</w:t>
      </w:r>
    </w:p>
    <w:p w14:paraId="4AD19A81">
      <w:pPr>
        <w:pStyle w:val="18"/>
        <w:numPr>
          <w:ilvl w:val="1"/>
          <w:numId w:val="10"/>
        </w:numPr>
        <w:tabs>
          <w:tab w:val="left" w:pos="999"/>
        </w:tabs>
        <w:spacing w:before="122"/>
        <w:ind w:hanging="527"/>
        <w:rPr>
          <w:sz w:val="21"/>
          <w:lang w:eastAsia="zh-CN"/>
        </w:rPr>
      </w:pPr>
      <w:r>
        <w:rPr>
          <w:sz w:val="21"/>
          <w:lang w:eastAsia="zh-CN"/>
        </w:rPr>
        <w:t>本合同自双方签字盖章之日起生效。</w:t>
      </w:r>
    </w:p>
    <w:p w14:paraId="237FE196">
      <w:pPr>
        <w:pStyle w:val="18"/>
        <w:numPr>
          <w:ilvl w:val="1"/>
          <w:numId w:val="10"/>
        </w:numPr>
        <w:tabs>
          <w:tab w:val="left" w:pos="999"/>
        </w:tabs>
        <w:spacing w:before="120"/>
        <w:ind w:hanging="527"/>
        <w:rPr>
          <w:sz w:val="21"/>
          <w:lang w:eastAsia="zh-CN"/>
        </w:rPr>
      </w:pPr>
      <w:r>
        <w:rPr>
          <w:sz w:val="21"/>
          <w:lang w:eastAsia="zh-CN"/>
        </w:rPr>
        <w:t>本合同一式肆份，甲方执贰份，乙方执贰份，具有同等法律效力。</w:t>
      </w:r>
    </w:p>
    <w:p w14:paraId="5794086B">
      <w:pPr>
        <w:sectPr>
          <w:pgSz w:w="11910" w:h="16840"/>
          <w:pgMar w:top="1320" w:right="340" w:bottom="1180" w:left="660" w:header="852" w:footer="984" w:gutter="0"/>
          <w:cols w:space="720" w:num="1"/>
        </w:sectPr>
      </w:pPr>
    </w:p>
    <w:p w14:paraId="75BBCAE6">
      <w:pPr>
        <w:pStyle w:val="2"/>
        <w:spacing w:before="119"/>
        <w:ind w:left="472"/>
        <w:rPr>
          <w:lang w:eastAsia="zh-CN"/>
        </w:rPr>
      </w:pPr>
      <w:bookmarkStart w:id="15" w:name="第五部分_附件—投标文件格式"/>
      <w:bookmarkEnd w:id="15"/>
      <w:r>
        <w:rPr>
          <w:w w:val="95"/>
          <w:lang w:eastAsia="zh-CN"/>
        </w:rPr>
        <w:t>（以下无正文）</w:t>
      </w:r>
    </w:p>
    <w:p w14:paraId="67D37B04">
      <w:pPr>
        <w:pStyle w:val="2"/>
        <w:spacing w:before="1"/>
        <w:rPr>
          <w:sz w:val="28"/>
          <w:lang w:eastAsia="zh-CN"/>
        </w:rPr>
      </w:pPr>
    </w:p>
    <w:p w14:paraId="098A8701">
      <w:pPr>
        <w:pStyle w:val="2"/>
        <w:ind w:left="472"/>
        <w:rPr>
          <w:lang w:eastAsia="zh-CN"/>
        </w:rPr>
      </w:pPr>
      <w:r>
        <w:rPr>
          <w:w w:val="95"/>
          <w:lang w:eastAsia="zh-CN"/>
        </w:rPr>
        <w:t>甲方（盖章）：</w:t>
      </w:r>
    </w:p>
    <w:p w14:paraId="3086C78D">
      <w:pPr>
        <w:tabs>
          <w:tab w:val="left" w:pos="4003"/>
        </w:tabs>
        <w:spacing w:before="123" w:line="348" w:lineRule="auto"/>
        <w:ind w:left="472" w:right="6900"/>
      </w:pPr>
      <w:r>
        <w:rPr>
          <w:b/>
          <w:w w:val="95"/>
        </w:rPr>
        <w:t>法定代表</w:t>
      </w:r>
      <w:r>
        <w:rPr>
          <w:b/>
          <w:spacing w:val="4"/>
          <w:w w:val="95"/>
        </w:rPr>
        <w:t>人</w:t>
      </w:r>
      <w:r>
        <w:rPr>
          <w:b/>
          <w:w w:val="95"/>
        </w:rPr>
        <w:t>/授权代表（签字）：</w:t>
      </w:r>
      <w:r>
        <w:rPr>
          <w:b/>
          <w:w w:val="95"/>
          <w:u w:val="single"/>
        </w:rPr>
        <w:tab/>
      </w:r>
      <w:r>
        <w:rPr>
          <w:b/>
          <w:w w:val="95"/>
          <w:u w:val="single"/>
        </w:rPr>
        <w:t xml:space="preserve"> </w:t>
      </w:r>
      <w:r>
        <w:t>日期：2025</w:t>
      </w:r>
      <w:r>
        <w:rPr>
          <w:spacing w:val="-55"/>
        </w:rPr>
        <w:t xml:space="preserve"> </w:t>
      </w:r>
      <w:r>
        <w:t>年 月 日</w:t>
      </w:r>
    </w:p>
    <w:p w14:paraId="000AFE81">
      <w:pPr>
        <w:pStyle w:val="2"/>
        <w:spacing w:before="9"/>
        <w:rPr>
          <w:sz w:val="18"/>
          <w:lang w:eastAsia="zh-CN"/>
        </w:rPr>
      </w:pPr>
    </w:p>
    <w:p w14:paraId="27ADA837">
      <w:pPr>
        <w:pStyle w:val="2"/>
        <w:ind w:left="472"/>
        <w:rPr>
          <w:lang w:eastAsia="zh-CN"/>
        </w:rPr>
      </w:pPr>
      <w:r>
        <w:rPr>
          <w:lang w:eastAsia="zh-CN"/>
        </w:rPr>
        <w:t>乙方（盖章）：</w:t>
      </w:r>
    </w:p>
    <w:p w14:paraId="0824E6DC">
      <w:pPr>
        <w:spacing w:before="119" w:line="348" w:lineRule="auto"/>
        <w:ind w:left="472" w:right="7375"/>
        <w:rPr>
          <w:b/>
        </w:rPr>
      </w:pPr>
      <w:r>
        <w:rPr>
          <w:b/>
        </w:rPr>
        <w:t xml:space="preserve">法定代表人/授权代表（签字）： </w:t>
      </w:r>
    </w:p>
    <w:p w14:paraId="2D2A93DE">
      <w:pPr>
        <w:spacing w:before="119" w:line="348" w:lineRule="auto"/>
        <w:ind w:left="472" w:right="7375"/>
      </w:pPr>
      <w:r>
        <w:t>日期：2025 年 月 日</w:t>
      </w:r>
    </w:p>
    <w:p w14:paraId="492821B6">
      <w:pPr>
        <w:spacing w:line="348" w:lineRule="auto"/>
        <w:sectPr>
          <w:pgSz w:w="11910" w:h="16840"/>
          <w:pgMar w:top="1320" w:right="340" w:bottom="1180" w:left="660" w:header="852" w:footer="984" w:gutter="0"/>
          <w:cols w:space="720" w:num="1"/>
        </w:sectPr>
      </w:pPr>
    </w:p>
    <w:p w14:paraId="26351765">
      <w:pPr>
        <w:pStyle w:val="2"/>
        <w:spacing w:before="141" w:line="225" w:lineRule="auto"/>
        <w:rPr>
          <w:rFonts w:asciiTheme="minorHAnsi" w:hAnsiTheme="minorHAnsi" w:eastAsiaTheme="minorEastAsia" w:cstheme="minorBidi"/>
          <w:kern w:val="2"/>
          <w:szCs w:val="22"/>
          <w:lang w:eastAsia="zh-CN"/>
        </w:rPr>
      </w:pPr>
    </w:p>
    <w:p w14:paraId="42E01532">
      <w:pPr>
        <w:pStyle w:val="2"/>
        <w:spacing w:before="141" w:line="225" w:lineRule="auto"/>
        <w:rPr>
          <w:b/>
          <w:bCs/>
          <w:spacing w:val="-11"/>
          <w:sz w:val="28"/>
          <w:szCs w:val="28"/>
          <w:lang w:eastAsia="zh-CN"/>
        </w:rPr>
      </w:pPr>
      <w:r>
        <w:rPr>
          <w:rFonts w:hint="eastAsia"/>
          <w:b/>
          <w:bCs/>
          <w:spacing w:val="-11"/>
          <w:sz w:val="28"/>
          <w:szCs w:val="28"/>
          <w:lang w:eastAsia="zh-CN"/>
        </w:rPr>
        <w:t>附件一</w:t>
      </w:r>
    </w:p>
    <w:p w14:paraId="5A0B459E">
      <w:pPr>
        <w:pStyle w:val="2"/>
        <w:spacing w:before="141" w:line="225" w:lineRule="auto"/>
        <w:jc w:val="center"/>
        <w:rPr>
          <w:sz w:val="35"/>
          <w:szCs w:val="35"/>
          <w:lang w:eastAsia="zh-CN"/>
        </w:rPr>
      </w:pPr>
      <w:r>
        <w:rPr>
          <w:rFonts w:hint="eastAsia"/>
          <w:b/>
          <w:bCs/>
          <w:spacing w:val="-11"/>
          <w:sz w:val="35"/>
          <w:szCs w:val="35"/>
          <w:lang w:eastAsia="zh-CN"/>
        </w:rPr>
        <w:t>报价表</w:t>
      </w:r>
    </w:p>
    <w:p w14:paraId="7BFB4EDD">
      <w:pPr>
        <w:spacing w:line="244" w:lineRule="auto"/>
      </w:pPr>
    </w:p>
    <w:p w14:paraId="61CB6864">
      <w:pPr>
        <w:spacing w:line="245" w:lineRule="auto"/>
      </w:pPr>
    </w:p>
    <w:p w14:paraId="1A3A6FA1">
      <w:pPr>
        <w:spacing w:line="245" w:lineRule="auto"/>
      </w:pPr>
    </w:p>
    <w:p w14:paraId="1C8F5565">
      <w:r>
        <w:rPr>
          <w:spacing w:val="9"/>
        </w:rPr>
        <w:t>项目名称：</w:t>
      </w:r>
      <w:r>
        <w:rPr>
          <w:rFonts w:hint="eastAsia"/>
        </w:rPr>
        <w:t>上海市松江区生鲜物流配送服务采购项目供应商遴选</w:t>
      </w:r>
    </w:p>
    <w:p w14:paraId="0B1FF348">
      <w:pPr>
        <w:pStyle w:val="2"/>
        <w:spacing w:before="65" w:line="227" w:lineRule="auto"/>
        <w:ind w:left="125"/>
        <w:rPr>
          <w:lang w:eastAsia="zh-CN"/>
        </w:rPr>
      </w:pPr>
    </w:p>
    <w:p w14:paraId="1625AA60">
      <w:pPr>
        <w:pStyle w:val="2"/>
        <w:spacing w:before="65" w:line="221" w:lineRule="auto"/>
        <w:ind w:left="124"/>
        <w:rPr>
          <w:u w:val="single"/>
          <w:lang w:eastAsia="zh-CN"/>
        </w:rPr>
      </w:pPr>
      <w:r>
        <w:rPr>
          <w:lang w:eastAsia="zh-CN"/>
        </w:rPr>
        <w:t>投标人：__</w:t>
      </w:r>
      <w:r>
        <w:rPr>
          <w:rFonts w:hint="eastAsia"/>
          <w:u w:val="single"/>
          <w:lang w:eastAsia="zh-CN"/>
        </w:rPr>
        <w:t xml:space="preserve">                  </w:t>
      </w:r>
      <w:r>
        <w:rPr>
          <w:u w:val="single"/>
          <w:lang w:eastAsia="zh-CN"/>
        </w:rPr>
        <w:t>__</w:t>
      </w:r>
    </w:p>
    <w:p w14:paraId="7F837568">
      <w:pPr>
        <w:spacing w:line="301" w:lineRule="auto"/>
      </w:pPr>
    </w:p>
    <w:p w14:paraId="5DAB6479">
      <w:pPr>
        <w:spacing w:line="302" w:lineRule="auto"/>
      </w:pPr>
    </w:p>
    <w:p w14:paraId="2DD7CC5C">
      <w:pPr>
        <w:spacing w:line="24" w:lineRule="exact"/>
      </w:pPr>
    </w:p>
    <w:tbl>
      <w:tblPr>
        <w:tblStyle w:val="14"/>
        <w:tblW w:w="8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7"/>
        <w:gridCol w:w="3385"/>
        <w:gridCol w:w="2268"/>
      </w:tblGrid>
      <w:tr w14:paraId="3DE97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427" w:type="dxa"/>
          </w:tcPr>
          <w:p w14:paraId="32362FF4">
            <w:pPr>
              <w:autoSpaceDE w:val="0"/>
              <w:autoSpaceDN w:val="0"/>
              <w:spacing w:line="301" w:lineRule="auto"/>
              <w:jc w:val="center"/>
              <w:rPr>
                <w:rFonts w:eastAsia="Times New Roman"/>
                <w:kern w:val="0"/>
                <w:sz w:val="22"/>
                <w:szCs w:val="20"/>
                <w:lang w:eastAsia="zh-CN"/>
              </w:rPr>
            </w:pPr>
          </w:p>
          <w:p w14:paraId="196FD471">
            <w:pPr>
              <w:autoSpaceDE w:val="0"/>
              <w:autoSpaceDN w:val="0"/>
              <w:spacing w:line="302" w:lineRule="auto"/>
              <w:jc w:val="center"/>
              <w:rPr>
                <w:rFonts w:eastAsia="Times New Roman"/>
                <w:kern w:val="0"/>
                <w:sz w:val="22"/>
                <w:szCs w:val="20"/>
                <w:lang w:eastAsia="zh-CN"/>
              </w:rPr>
            </w:pPr>
          </w:p>
          <w:p w14:paraId="3E2A63F6">
            <w:pPr>
              <w:pStyle w:val="15"/>
              <w:spacing w:before="65" w:line="228" w:lineRule="auto"/>
              <w:ind w:left="797"/>
              <w:jc w:val="center"/>
            </w:pPr>
            <w:r>
              <w:rPr>
                <w:b/>
                <w:bCs/>
                <w:spacing w:val="5"/>
              </w:rPr>
              <w:t>项目名称</w:t>
            </w:r>
          </w:p>
        </w:tc>
        <w:tc>
          <w:tcPr>
            <w:tcW w:w="3385" w:type="dxa"/>
            <w:tcBorders>
              <w:right w:val="single" w:color="000000" w:sz="2" w:space="0"/>
            </w:tcBorders>
          </w:tcPr>
          <w:p w14:paraId="59C7701D">
            <w:pPr>
              <w:autoSpaceDE w:val="0"/>
              <w:autoSpaceDN w:val="0"/>
              <w:spacing w:line="442" w:lineRule="auto"/>
              <w:jc w:val="center"/>
              <w:rPr>
                <w:rFonts w:eastAsia="Times New Roman"/>
                <w:kern w:val="0"/>
                <w:sz w:val="22"/>
                <w:szCs w:val="20"/>
                <w:lang w:eastAsia="zh-CN"/>
              </w:rPr>
            </w:pPr>
          </w:p>
          <w:p w14:paraId="6F00CBC9">
            <w:pPr>
              <w:pStyle w:val="15"/>
              <w:spacing w:before="65" w:line="298" w:lineRule="auto"/>
              <w:ind w:left="399" w:right="69" w:hanging="280"/>
              <w:jc w:val="center"/>
              <w:rPr>
                <w:lang w:eastAsia="zh-CN"/>
              </w:rPr>
            </w:pPr>
            <w:r>
              <w:rPr>
                <w:b/>
                <w:bCs/>
                <w:spacing w:val="5"/>
                <w:lang w:eastAsia="zh-CN"/>
              </w:rPr>
              <w:t>投标报价（元/辆/天）</w:t>
            </w:r>
          </w:p>
        </w:tc>
        <w:tc>
          <w:tcPr>
            <w:tcW w:w="2268" w:type="dxa"/>
          </w:tcPr>
          <w:p w14:paraId="5A7BDB56">
            <w:pPr>
              <w:autoSpaceDE w:val="0"/>
              <w:autoSpaceDN w:val="0"/>
              <w:spacing w:line="301" w:lineRule="auto"/>
              <w:jc w:val="center"/>
              <w:rPr>
                <w:rFonts w:eastAsia="Times New Roman"/>
                <w:kern w:val="0"/>
                <w:sz w:val="22"/>
                <w:szCs w:val="20"/>
                <w:lang w:eastAsia="zh-CN"/>
              </w:rPr>
            </w:pPr>
          </w:p>
          <w:p w14:paraId="25305181">
            <w:pPr>
              <w:autoSpaceDE w:val="0"/>
              <w:autoSpaceDN w:val="0"/>
              <w:spacing w:line="301" w:lineRule="auto"/>
              <w:jc w:val="center"/>
              <w:rPr>
                <w:rFonts w:eastAsia="Times New Roman"/>
                <w:kern w:val="0"/>
                <w:sz w:val="22"/>
                <w:szCs w:val="20"/>
                <w:lang w:eastAsia="zh-CN"/>
              </w:rPr>
            </w:pPr>
          </w:p>
          <w:p w14:paraId="33923FAB">
            <w:pPr>
              <w:pStyle w:val="15"/>
              <w:spacing w:before="65" w:line="228" w:lineRule="auto"/>
              <w:ind w:left="554" w:leftChars="264" w:firstLine="209" w:firstLineChars="98"/>
            </w:pPr>
            <w:r>
              <w:rPr>
                <w:b/>
                <w:bCs/>
                <w:spacing w:val="6"/>
              </w:rPr>
              <w:t>服务时间</w:t>
            </w:r>
          </w:p>
        </w:tc>
      </w:tr>
      <w:tr w14:paraId="2D893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1" w:hRule="atLeast"/>
        </w:trPr>
        <w:tc>
          <w:tcPr>
            <w:tcW w:w="2427" w:type="dxa"/>
          </w:tcPr>
          <w:p w14:paraId="0EE78B1C">
            <w:pPr>
              <w:autoSpaceDE w:val="0"/>
              <w:autoSpaceDN w:val="0"/>
              <w:spacing w:line="448" w:lineRule="auto"/>
              <w:jc w:val="center"/>
              <w:rPr>
                <w:rFonts w:eastAsia="Times New Roman"/>
                <w:kern w:val="0"/>
                <w:sz w:val="22"/>
                <w:szCs w:val="20"/>
                <w:lang w:eastAsia="zh-CN"/>
              </w:rPr>
            </w:pPr>
          </w:p>
          <w:p w14:paraId="51408253">
            <w:pPr>
              <w:autoSpaceDE w:val="0"/>
              <w:autoSpaceDN w:val="0"/>
              <w:jc w:val="center"/>
              <w:rPr>
                <w:rFonts w:eastAsia="Times New Roman"/>
                <w:kern w:val="0"/>
                <w:sz w:val="22"/>
                <w:szCs w:val="20"/>
                <w:lang w:eastAsia="zh-CN"/>
              </w:rPr>
            </w:pPr>
            <w:r>
              <w:rPr>
                <w:rFonts w:hint="eastAsia" w:eastAsia="Times New Roman"/>
                <w:kern w:val="0"/>
                <w:sz w:val="22"/>
                <w:szCs w:val="20"/>
                <w:lang w:eastAsia="zh-CN"/>
              </w:rPr>
              <w:t>上海市松江区生鲜物流配送服务采购项目供应商遴选公告</w:t>
            </w:r>
          </w:p>
          <w:p w14:paraId="33A9FD45">
            <w:pPr>
              <w:pStyle w:val="15"/>
              <w:spacing w:before="72" w:line="227" w:lineRule="auto"/>
              <w:ind w:left="369"/>
              <w:jc w:val="center"/>
              <w:rPr>
                <w:lang w:eastAsia="zh-CN"/>
              </w:rPr>
            </w:pPr>
          </w:p>
        </w:tc>
        <w:tc>
          <w:tcPr>
            <w:tcW w:w="3385" w:type="dxa"/>
            <w:tcBorders>
              <w:right w:val="single" w:color="000000" w:sz="2" w:space="0"/>
            </w:tcBorders>
          </w:tcPr>
          <w:p w14:paraId="7C3778FE">
            <w:pPr>
              <w:autoSpaceDE w:val="0"/>
              <w:autoSpaceDN w:val="0"/>
              <w:jc w:val="center"/>
              <w:rPr>
                <w:rFonts w:eastAsia="Times New Roman"/>
                <w:b/>
                <w:kern w:val="0"/>
                <w:sz w:val="44"/>
                <w:szCs w:val="44"/>
                <w:lang w:eastAsia="zh-CN"/>
              </w:rPr>
            </w:pPr>
          </w:p>
          <w:p w14:paraId="13FC0F6B">
            <w:pPr>
              <w:autoSpaceDE w:val="0"/>
              <w:autoSpaceDN w:val="0"/>
              <w:jc w:val="center"/>
              <w:rPr>
                <w:rFonts w:eastAsia="Times New Roman"/>
                <w:b/>
                <w:kern w:val="0"/>
                <w:sz w:val="44"/>
                <w:szCs w:val="44"/>
                <w:lang w:eastAsia="zh-CN"/>
              </w:rPr>
            </w:pPr>
          </w:p>
        </w:tc>
        <w:tc>
          <w:tcPr>
            <w:tcW w:w="2268" w:type="dxa"/>
          </w:tcPr>
          <w:p w14:paraId="36BF1F3A">
            <w:pPr>
              <w:autoSpaceDE w:val="0"/>
              <w:autoSpaceDN w:val="0"/>
              <w:jc w:val="center"/>
              <w:rPr>
                <w:rFonts w:eastAsiaTheme="minorEastAsia"/>
                <w:b/>
                <w:kern w:val="0"/>
                <w:sz w:val="30"/>
                <w:szCs w:val="30"/>
                <w:lang w:eastAsia="zh-CN"/>
              </w:rPr>
            </w:pPr>
          </w:p>
          <w:p w14:paraId="36248568">
            <w:pPr>
              <w:autoSpaceDE w:val="0"/>
              <w:autoSpaceDN w:val="0"/>
              <w:jc w:val="center"/>
              <w:rPr>
                <w:rFonts w:eastAsiaTheme="minorEastAsia"/>
                <w:b/>
                <w:kern w:val="0"/>
                <w:sz w:val="30"/>
                <w:szCs w:val="30"/>
                <w:lang w:eastAsia="zh-CN"/>
              </w:rPr>
            </w:pPr>
          </w:p>
          <w:p w14:paraId="3930ECB4">
            <w:pPr>
              <w:autoSpaceDE w:val="0"/>
              <w:autoSpaceDN w:val="0"/>
              <w:jc w:val="center"/>
              <w:rPr>
                <w:rFonts w:eastAsiaTheme="minorEastAsia"/>
                <w:b/>
                <w:kern w:val="0"/>
                <w:sz w:val="30"/>
                <w:szCs w:val="30"/>
                <w:lang w:eastAsia="zh-CN"/>
              </w:rPr>
            </w:pPr>
          </w:p>
        </w:tc>
      </w:tr>
    </w:tbl>
    <w:p w14:paraId="70793B63">
      <w:pPr>
        <w:spacing w:line="250" w:lineRule="auto"/>
      </w:pPr>
      <w:r>
        <w:rPr>
          <w:rFonts w:hint="eastAsia"/>
        </w:rPr>
        <w:t>=</w:t>
      </w:r>
    </w:p>
    <w:p w14:paraId="205E7F8B">
      <w:pPr>
        <w:spacing w:line="250" w:lineRule="auto"/>
      </w:pPr>
    </w:p>
    <w:p w14:paraId="4430B06F">
      <w:pPr>
        <w:spacing w:line="251" w:lineRule="auto"/>
      </w:pPr>
    </w:p>
    <w:p w14:paraId="6A36E1D3">
      <w:pPr>
        <w:spacing w:line="251" w:lineRule="auto"/>
      </w:pPr>
    </w:p>
    <w:p w14:paraId="51606DE3">
      <w:pPr>
        <w:pStyle w:val="2"/>
        <w:spacing w:before="66" w:line="351" w:lineRule="auto"/>
        <w:ind w:left="131" w:right="5852" w:hanging="10"/>
        <w:rPr>
          <w:spacing w:val="2"/>
          <w:lang w:eastAsia="zh-CN"/>
        </w:rPr>
      </w:pPr>
      <w:r>
        <w:rPr>
          <w:spacing w:val="2"/>
          <w:lang w:eastAsia="zh-CN"/>
        </w:rPr>
        <w:t>委托代理人签字：</w:t>
      </w:r>
    </w:p>
    <w:p w14:paraId="47260822">
      <w:pPr>
        <w:pStyle w:val="2"/>
        <w:spacing w:before="66" w:line="351" w:lineRule="auto"/>
        <w:ind w:left="131" w:right="5852" w:hanging="10"/>
        <w:rPr>
          <w:spacing w:val="2"/>
          <w:lang w:eastAsia="zh-CN"/>
        </w:rPr>
      </w:pPr>
    </w:p>
    <w:p w14:paraId="3603FBC5">
      <w:pPr>
        <w:pStyle w:val="2"/>
        <w:spacing w:before="66" w:line="351" w:lineRule="auto"/>
        <w:ind w:left="131" w:right="5852" w:hanging="10"/>
        <w:rPr>
          <w:lang w:eastAsia="zh-CN"/>
        </w:rPr>
      </w:pPr>
      <w:r>
        <w:rPr>
          <w:spacing w:val="2"/>
          <w:lang w:eastAsia="zh-CN"/>
        </w:rPr>
        <w:t>_____________</w:t>
      </w:r>
      <w:r>
        <w:rPr>
          <w:spacing w:val="3"/>
          <w:lang w:eastAsia="zh-CN"/>
        </w:rPr>
        <w:t>（盖公章）</w:t>
      </w:r>
    </w:p>
    <w:p w14:paraId="204E5560">
      <w:pPr>
        <w:spacing w:line="344" w:lineRule="auto"/>
      </w:pPr>
    </w:p>
    <w:p w14:paraId="25F0AA92">
      <w:pPr>
        <w:spacing w:line="344" w:lineRule="auto"/>
      </w:pPr>
    </w:p>
    <w:p w14:paraId="262FC8AF">
      <w:pPr>
        <w:pStyle w:val="2"/>
        <w:spacing w:before="66" w:line="228" w:lineRule="auto"/>
        <w:ind w:left="158"/>
        <w:rPr>
          <w:spacing w:val="-3"/>
          <w:lang w:eastAsia="zh-CN"/>
        </w:rPr>
      </w:pPr>
      <w:r>
        <w:rPr>
          <w:spacing w:val="-3"/>
          <w:lang w:eastAsia="zh-CN"/>
        </w:rPr>
        <w:t xml:space="preserve">日期： </w:t>
      </w:r>
    </w:p>
    <w:p w14:paraId="20FA79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F7DF7"/>
    <w:multiLevelType w:val="multilevel"/>
    <w:tmpl w:val="0FEF7DF7"/>
    <w:lvl w:ilvl="0" w:tentative="0">
      <w:start w:val="4"/>
      <w:numFmt w:val="decimal"/>
      <w:lvlText w:val="%1"/>
      <w:lvlJc w:val="left"/>
      <w:pPr>
        <w:ind w:left="892" w:hanging="420"/>
      </w:pPr>
      <w:rPr>
        <w:rFonts w:hint="default"/>
      </w:rPr>
    </w:lvl>
    <w:lvl w:ilvl="1" w:tentative="0">
      <w:start w:val="0"/>
      <w:numFmt w:val="none"/>
      <w:lvlText w:val=""/>
      <w:lvlJc w:val="left"/>
      <w:pPr>
        <w:tabs>
          <w:tab w:val="left" w:pos="360"/>
        </w:tabs>
      </w:pPr>
    </w:lvl>
    <w:lvl w:ilvl="2" w:tentative="0">
      <w:start w:val="0"/>
      <w:numFmt w:val="bullet"/>
      <w:lvlText w:val="•"/>
      <w:lvlJc w:val="left"/>
      <w:pPr>
        <w:ind w:left="2901" w:hanging="420"/>
      </w:pPr>
      <w:rPr>
        <w:rFonts w:hint="default"/>
      </w:rPr>
    </w:lvl>
    <w:lvl w:ilvl="3" w:tentative="0">
      <w:start w:val="0"/>
      <w:numFmt w:val="bullet"/>
      <w:lvlText w:val="•"/>
      <w:lvlJc w:val="left"/>
      <w:pPr>
        <w:ind w:left="3901" w:hanging="420"/>
      </w:pPr>
      <w:rPr>
        <w:rFonts w:hint="default"/>
      </w:rPr>
    </w:lvl>
    <w:lvl w:ilvl="4" w:tentative="0">
      <w:start w:val="0"/>
      <w:numFmt w:val="bullet"/>
      <w:lvlText w:val="•"/>
      <w:lvlJc w:val="left"/>
      <w:pPr>
        <w:ind w:left="4902" w:hanging="420"/>
      </w:pPr>
      <w:rPr>
        <w:rFonts w:hint="default"/>
      </w:rPr>
    </w:lvl>
    <w:lvl w:ilvl="5" w:tentative="0">
      <w:start w:val="0"/>
      <w:numFmt w:val="bullet"/>
      <w:lvlText w:val="•"/>
      <w:lvlJc w:val="left"/>
      <w:pPr>
        <w:ind w:left="5903" w:hanging="420"/>
      </w:pPr>
      <w:rPr>
        <w:rFonts w:hint="default"/>
      </w:rPr>
    </w:lvl>
    <w:lvl w:ilvl="6" w:tentative="0">
      <w:start w:val="0"/>
      <w:numFmt w:val="bullet"/>
      <w:lvlText w:val="•"/>
      <w:lvlJc w:val="left"/>
      <w:pPr>
        <w:ind w:left="6903" w:hanging="420"/>
      </w:pPr>
      <w:rPr>
        <w:rFonts w:hint="default"/>
      </w:rPr>
    </w:lvl>
    <w:lvl w:ilvl="7" w:tentative="0">
      <w:start w:val="0"/>
      <w:numFmt w:val="bullet"/>
      <w:lvlText w:val="•"/>
      <w:lvlJc w:val="left"/>
      <w:pPr>
        <w:ind w:left="7904" w:hanging="420"/>
      </w:pPr>
      <w:rPr>
        <w:rFonts w:hint="default"/>
      </w:rPr>
    </w:lvl>
    <w:lvl w:ilvl="8" w:tentative="0">
      <w:start w:val="0"/>
      <w:numFmt w:val="bullet"/>
      <w:lvlText w:val="•"/>
      <w:lvlJc w:val="left"/>
      <w:pPr>
        <w:ind w:left="8904" w:hanging="420"/>
      </w:pPr>
      <w:rPr>
        <w:rFonts w:hint="default"/>
      </w:rPr>
    </w:lvl>
  </w:abstractNum>
  <w:abstractNum w:abstractNumId="1">
    <w:nsid w:val="140663C2"/>
    <w:multiLevelType w:val="multilevel"/>
    <w:tmpl w:val="140663C2"/>
    <w:lvl w:ilvl="0" w:tentative="0">
      <w:start w:val="2"/>
      <w:numFmt w:val="bullet"/>
      <w:lvlText w:val="·"/>
      <w:lvlJc w:val="left"/>
      <w:pPr>
        <w:ind w:left="360" w:hanging="360"/>
      </w:pPr>
      <w:rPr>
        <w:rFonts w:hint="eastAsia" w:ascii="宋体" w:hAnsi="宋体" w:eastAsia="宋体" w:cstheme="minorBidi"/>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9A15D3C"/>
    <w:multiLevelType w:val="multilevel"/>
    <w:tmpl w:val="19A15D3C"/>
    <w:lvl w:ilvl="0" w:tentative="0">
      <w:start w:val="1"/>
      <w:numFmt w:val="decimal"/>
      <w:lvlText w:val="%1"/>
      <w:lvlJc w:val="left"/>
      <w:pPr>
        <w:ind w:left="472" w:hanging="420"/>
      </w:pPr>
      <w:rPr>
        <w:rFonts w:hint="default"/>
      </w:rPr>
    </w:lvl>
    <w:lvl w:ilvl="1" w:tentative="0">
      <w:start w:val="0"/>
      <w:numFmt w:val="none"/>
      <w:lvlText w:val=""/>
      <w:lvlJc w:val="left"/>
      <w:pPr>
        <w:tabs>
          <w:tab w:val="left" w:pos="360"/>
        </w:tabs>
      </w:pPr>
    </w:lvl>
    <w:lvl w:ilvl="2" w:tentative="0">
      <w:start w:val="0"/>
      <w:numFmt w:val="bullet"/>
      <w:lvlText w:val="•"/>
      <w:lvlJc w:val="left"/>
      <w:pPr>
        <w:ind w:left="2565" w:hanging="420"/>
      </w:pPr>
      <w:rPr>
        <w:rFonts w:hint="default"/>
      </w:rPr>
    </w:lvl>
    <w:lvl w:ilvl="3" w:tentative="0">
      <w:start w:val="0"/>
      <w:numFmt w:val="bullet"/>
      <w:lvlText w:val="•"/>
      <w:lvlJc w:val="left"/>
      <w:pPr>
        <w:ind w:left="3607" w:hanging="420"/>
      </w:pPr>
      <w:rPr>
        <w:rFonts w:hint="default"/>
      </w:rPr>
    </w:lvl>
    <w:lvl w:ilvl="4" w:tentative="0">
      <w:start w:val="0"/>
      <w:numFmt w:val="bullet"/>
      <w:lvlText w:val="•"/>
      <w:lvlJc w:val="left"/>
      <w:pPr>
        <w:ind w:left="4650" w:hanging="420"/>
      </w:pPr>
      <w:rPr>
        <w:rFonts w:hint="default"/>
      </w:rPr>
    </w:lvl>
    <w:lvl w:ilvl="5" w:tentative="0">
      <w:start w:val="0"/>
      <w:numFmt w:val="bullet"/>
      <w:lvlText w:val="•"/>
      <w:lvlJc w:val="left"/>
      <w:pPr>
        <w:ind w:left="5693" w:hanging="420"/>
      </w:pPr>
      <w:rPr>
        <w:rFonts w:hint="default"/>
      </w:rPr>
    </w:lvl>
    <w:lvl w:ilvl="6" w:tentative="0">
      <w:start w:val="0"/>
      <w:numFmt w:val="bullet"/>
      <w:lvlText w:val="•"/>
      <w:lvlJc w:val="left"/>
      <w:pPr>
        <w:ind w:left="6735" w:hanging="420"/>
      </w:pPr>
      <w:rPr>
        <w:rFonts w:hint="default"/>
      </w:rPr>
    </w:lvl>
    <w:lvl w:ilvl="7" w:tentative="0">
      <w:start w:val="0"/>
      <w:numFmt w:val="bullet"/>
      <w:lvlText w:val="•"/>
      <w:lvlJc w:val="left"/>
      <w:pPr>
        <w:ind w:left="7778" w:hanging="420"/>
      </w:pPr>
      <w:rPr>
        <w:rFonts w:hint="default"/>
      </w:rPr>
    </w:lvl>
    <w:lvl w:ilvl="8" w:tentative="0">
      <w:start w:val="0"/>
      <w:numFmt w:val="bullet"/>
      <w:lvlText w:val="•"/>
      <w:lvlJc w:val="left"/>
      <w:pPr>
        <w:ind w:left="8820" w:hanging="420"/>
      </w:pPr>
      <w:rPr>
        <w:rFonts w:hint="default"/>
      </w:rPr>
    </w:lvl>
  </w:abstractNum>
  <w:abstractNum w:abstractNumId="3">
    <w:nsid w:val="235F210E"/>
    <w:multiLevelType w:val="multilevel"/>
    <w:tmpl w:val="235F210E"/>
    <w:lvl w:ilvl="0" w:tentative="0">
      <w:start w:val="1"/>
      <w:numFmt w:val="lowerLetter"/>
      <w:lvlText w:val="%1)"/>
      <w:lvlJc w:val="left"/>
      <w:pPr>
        <w:ind w:left="789" w:hanging="317"/>
      </w:pPr>
      <w:rPr>
        <w:rFonts w:hint="default" w:ascii="宋体" w:hAnsi="宋体" w:eastAsia="宋体" w:cs="宋体"/>
        <w:spacing w:val="0"/>
        <w:w w:val="99"/>
        <w:sz w:val="21"/>
        <w:szCs w:val="21"/>
      </w:rPr>
    </w:lvl>
    <w:lvl w:ilvl="1" w:tentative="0">
      <w:start w:val="0"/>
      <w:numFmt w:val="bullet"/>
      <w:lvlText w:val="•"/>
      <w:lvlJc w:val="left"/>
      <w:pPr>
        <w:ind w:left="1792" w:hanging="317"/>
      </w:pPr>
      <w:rPr>
        <w:rFonts w:hint="default"/>
      </w:rPr>
    </w:lvl>
    <w:lvl w:ilvl="2" w:tentative="0">
      <w:start w:val="0"/>
      <w:numFmt w:val="bullet"/>
      <w:lvlText w:val="•"/>
      <w:lvlJc w:val="left"/>
      <w:pPr>
        <w:ind w:left="2805" w:hanging="317"/>
      </w:pPr>
      <w:rPr>
        <w:rFonts w:hint="default"/>
      </w:rPr>
    </w:lvl>
    <w:lvl w:ilvl="3" w:tentative="0">
      <w:start w:val="0"/>
      <w:numFmt w:val="bullet"/>
      <w:lvlText w:val="•"/>
      <w:lvlJc w:val="left"/>
      <w:pPr>
        <w:ind w:left="3817" w:hanging="317"/>
      </w:pPr>
      <w:rPr>
        <w:rFonts w:hint="default"/>
      </w:rPr>
    </w:lvl>
    <w:lvl w:ilvl="4" w:tentative="0">
      <w:start w:val="0"/>
      <w:numFmt w:val="bullet"/>
      <w:lvlText w:val="•"/>
      <w:lvlJc w:val="left"/>
      <w:pPr>
        <w:ind w:left="4830" w:hanging="317"/>
      </w:pPr>
      <w:rPr>
        <w:rFonts w:hint="default"/>
      </w:rPr>
    </w:lvl>
    <w:lvl w:ilvl="5" w:tentative="0">
      <w:start w:val="0"/>
      <w:numFmt w:val="bullet"/>
      <w:lvlText w:val="•"/>
      <w:lvlJc w:val="left"/>
      <w:pPr>
        <w:ind w:left="5843" w:hanging="317"/>
      </w:pPr>
      <w:rPr>
        <w:rFonts w:hint="default"/>
      </w:rPr>
    </w:lvl>
    <w:lvl w:ilvl="6" w:tentative="0">
      <w:start w:val="0"/>
      <w:numFmt w:val="bullet"/>
      <w:lvlText w:val="•"/>
      <w:lvlJc w:val="left"/>
      <w:pPr>
        <w:ind w:left="6855" w:hanging="317"/>
      </w:pPr>
      <w:rPr>
        <w:rFonts w:hint="default"/>
      </w:rPr>
    </w:lvl>
    <w:lvl w:ilvl="7" w:tentative="0">
      <w:start w:val="0"/>
      <w:numFmt w:val="bullet"/>
      <w:lvlText w:val="•"/>
      <w:lvlJc w:val="left"/>
      <w:pPr>
        <w:ind w:left="7868" w:hanging="317"/>
      </w:pPr>
      <w:rPr>
        <w:rFonts w:hint="default"/>
      </w:rPr>
    </w:lvl>
    <w:lvl w:ilvl="8" w:tentative="0">
      <w:start w:val="0"/>
      <w:numFmt w:val="bullet"/>
      <w:lvlText w:val="•"/>
      <w:lvlJc w:val="left"/>
      <w:pPr>
        <w:ind w:left="8880" w:hanging="317"/>
      </w:pPr>
      <w:rPr>
        <w:rFonts w:hint="default"/>
      </w:rPr>
    </w:lvl>
  </w:abstractNum>
  <w:abstractNum w:abstractNumId="4">
    <w:nsid w:val="3348034B"/>
    <w:multiLevelType w:val="multilevel"/>
    <w:tmpl w:val="3348034B"/>
    <w:lvl w:ilvl="0" w:tentative="0">
      <w:start w:val="6"/>
      <w:numFmt w:val="decimal"/>
      <w:lvlText w:val="%1"/>
      <w:lvlJc w:val="left"/>
      <w:pPr>
        <w:ind w:left="892" w:hanging="420"/>
      </w:pPr>
      <w:rPr>
        <w:rFonts w:hint="default"/>
      </w:rPr>
    </w:lvl>
    <w:lvl w:ilvl="1" w:tentative="0">
      <w:start w:val="0"/>
      <w:numFmt w:val="none"/>
      <w:lvlText w:val=""/>
      <w:lvlJc w:val="left"/>
      <w:pPr>
        <w:tabs>
          <w:tab w:val="left" w:pos="360"/>
        </w:tabs>
      </w:pPr>
    </w:lvl>
    <w:lvl w:ilvl="2" w:tentative="0">
      <w:start w:val="0"/>
      <w:numFmt w:val="bullet"/>
      <w:lvlText w:val="•"/>
      <w:lvlJc w:val="left"/>
      <w:pPr>
        <w:ind w:left="2901" w:hanging="420"/>
      </w:pPr>
      <w:rPr>
        <w:rFonts w:hint="default"/>
      </w:rPr>
    </w:lvl>
    <w:lvl w:ilvl="3" w:tentative="0">
      <w:start w:val="0"/>
      <w:numFmt w:val="bullet"/>
      <w:lvlText w:val="•"/>
      <w:lvlJc w:val="left"/>
      <w:pPr>
        <w:ind w:left="3901" w:hanging="420"/>
      </w:pPr>
      <w:rPr>
        <w:rFonts w:hint="default"/>
      </w:rPr>
    </w:lvl>
    <w:lvl w:ilvl="4" w:tentative="0">
      <w:start w:val="0"/>
      <w:numFmt w:val="bullet"/>
      <w:lvlText w:val="•"/>
      <w:lvlJc w:val="left"/>
      <w:pPr>
        <w:ind w:left="4902" w:hanging="420"/>
      </w:pPr>
      <w:rPr>
        <w:rFonts w:hint="default"/>
      </w:rPr>
    </w:lvl>
    <w:lvl w:ilvl="5" w:tentative="0">
      <w:start w:val="0"/>
      <w:numFmt w:val="bullet"/>
      <w:lvlText w:val="•"/>
      <w:lvlJc w:val="left"/>
      <w:pPr>
        <w:ind w:left="5903" w:hanging="420"/>
      </w:pPr>
      <w:rPr>
        <w:rFonts w:hint="default"/>
      </w:rPr>
    </w:lvl>
    <w:lvl w:ilvl="6" w:tentative="0">
      <w:start w:val="0"/>
      <w:numFmt w:val="bullet"/>
      <w:lvlText w:val="•"/>
      <w:lvlJc w:val="left"/>
      <w:pPr>
        <w:ind w:left="6903" w:hanging="420"/>
      </w:pPr>
      <w:rPr>
        <w:rFonts w:hint="default"/>
      </w:rPr>
    </w:lvl>
    <w:lvl w:ilvl="7" w:tentative="0">
      <w:start w:val="0"/>
      <w:numFmt w:val="bullet"/>
      <w:lvlText w:val="•"/>
      <w:lvlJc w:val="left"/>
      <w:pPr>
        <w:ind w:left="7904" w:hanging="420"/>
      </w:pPr>
      <w:rPr>
        <w:rFonts w:hint="default"/>
      </w:rPr>
    </w:lvl>
    <w:lvl w:ilvl="8" w:tentative="0">
      <w:start w:val="0"/>
      <w:numFmt w:val="bullet"/>
      <w:lvlText w:val="•"/>
      <w:lvlJc w:val="left"/>
      <w:pPr>
        <w:ind w:left="8904" w:hanging="420"/>
      </w:pPr>
      <w:rPr>
        <w:rFonts w:hint="default"/>
      </w:rPr>
    </w:lvl>
  </w:abstractNum>
  <w:abstractNum w:abstractNumId="5">
    <w:nsid w:val="676317AF"/>
    <w:multiLevelType w:val="multilevel"/>
    <w:tmpl w:val="676317AF"/>
    <w:lvl w:ilvl="0" w:tentative="0">
      <w:start w:val="12"/>
      <w:numFmt w:val="decimal"/>
      <w:lvlText w:val="%1"/>
      <w:lvlJc w:val="left"/>
      <w:pPr>
        <w:ind w:left="998" w:hanging="526"/>
      </w:pPr>
      <w:rPr>
        <w:rFonts w:hint="default"/>
      </w:rPr>
    </w:lvl>
    <w:lvl w:ilvl="1" w:tentative="0">
      <w:start w:val="0"/>
      <w:numFmt w:val="none"/>
      <w:lvlText w:val=""/>
      <w:lvlJc w:val="left"/>
      <w:pPr>
        <w:tabs>
          <w:tab w:val="left" w:pos="360"/>
        </w:tabs>
      </w:pPr>
    </w:lvl>
    <w:lvl w:ilvl="2" w:tentative="0">
      <w:start w:val="1"/>
      <w:numFmt w:val="decimal"/>
      <w:lvlText w:val="%3."/>
      <w:lvlJc w:val="left"/>
      <w:pPr>
        <w:ind w:left="1209" w:hanging="317"/>
      </w:pPr>
      <w:rPr>
        <w:rFonts w:hint="default" w:ascii="宋体" w:hAnsi="宋体" w:eastAsia="宋体" w:cs="宋体"/>
        <w:spacing w:val="0"/>
        <w:w w:val="99"/>
        <w:sz w:val="21"/>
        <w:szCs w:val="21"/>
      </w:rPr>
    </w:lvl>
    <w:lvl w:ilvl="3" w:tentative="0">
      <w:start w:val="0"/>
      <w:numFmt w:val="bullet"/>
      <w:lvlText w:val="•"/>
      <w:lvlJc w:val="left"/>
      <w:pPr>
        <w:ind w:left="3356" w:hanging="317"/>
      </w:pPr>
      <w:rPr>
        <w:rFonts w:hint="default"/>
      </w:rPr>
    </w:lvl>
    <w:lvl w:ilvl="4" w:tentative="0">
      <w:start w:val="0"/>
      <w:numFmt w:val="bullet"/>
      <w:lvlText w:val="•"/>
      <w:lvlJc w:val="left"/>
      <w:pPr>
        <w:ind w:left="4435" w:hanging="317"/>
      </w:pPr>
      <w:rPr>
        <w:rFonts w:hint="default"/>
      </w:rPr>
    </w:lvl>
    <w:lvl w:ilvl="5" w:tentative="0">
      <w:start w:val="0"/>
      <w:numFmt w:val="bullet"/>
      <w:lvlText w:val="•"/>
      <w:lvlJc w:val="left"/>
      <w:pPr>
        <w:ind w:left="5513" w:hanging="317"/>
      </w:pPr>
      <w:rPr>
        <w:rFonts w:hint="default"/>
      </w:rPr>
    </w:lvl>
    <w:lvl w:ilvl="6" w:tentative="0">
      <w:start w:val="0"/>
      <w:numFmt w:val="bullet"/>
      <w:lvlText w:val="•"/>
      <w:lvlJc w:val="left"/>
      <w:pPr>
        <w:ind w:left="6592" w:hanging="317"/>
      </w:pPr>
      <w:rPr>
        <w:rFonts w:hint="default"/>
      </w:rPr>
    </w:lvl>
    <w:lvl w:ilvl="7" w:tentative="0">
      <w:start w:val="0"/>
      <w:numFmt w:val="bullet"/>
      <w:lvlText w:val="•"/>
      <w:lvlJc w:val="left"/>
      <w:pPr>
        <w:ind w:left="7670" w:hanging="317"/>
      </w:pPr>
      <w:rPr>
        <w:rFonts w:hint="default"/>
      </w:rPr>
    </w:lvl>
    <w:lvl w:ilvl="8" w:tentative="0">
      <w:start w:val="0"/>
      <w:numFmt w:val="bullet"/>
      <w:lvlText w:val="•"/>
      <w:lvlJc w:val="left"/>
      <w:pPr>
        <w:ind w:left="8749" w:hanging="317"/>
      </w:pPr>
      <w:rPr>
        <w:rFonts w:hint="default"/>
      </w:rPr>
    </w:lvl>
  </w:abstractNum>
  <w:abstractNum w:abstractNumId="6">
    <w:nsid w:val="69FA7A11"/>
    <w:multiLevelType w:val="multilevel"/>
    <w:tmpl w:val="69FA7A11"/>
    <w:lvl w:ilvl="0" w:tentative="0">
      <w:start w:val="1"/>
      <w:numFmt w:val="lowerLetter"/>
      <w:lvlText w:val="%1)"/>
      <w:lvlJc w:val="left"/>
      <w:pPr>
        <w:ind w:left="789" w:hanging="317"/>
      </w:pPr>
      <w:rPr>
        <w:rFonts w:hint="default" w:ascii="宋体" w:hAnsi="宋体" w:eastAsia="宋体" w:cs="宋体"/>
        <w:spacing w:val="0"/>
        <w:w w:val="99"/>
        <w:sz w:val="21"/>
        <w:szCs w:val="21"/>
      </w:rPr>
    </w:lvl>
    <w:lvl w:ilvl="1" w:tentative="0">
      <w:start w:val="0"/>
      <w:numFmt w:val="bullet"/>
      <w:lvlText w:val="•"/>
      <w:lvlJc w:val="left"/>
      <w:pPr>
        <w:ind w:left="1792" w:hanging="317"/>
      </w:pPr>
      <w:rPr>
        <w:rFonts w:hint="default"/>
      </w:rPr>
    </w:lvl>
    <w:lvl w:ilvl="2" w:tentative="0">
      <w:start w:val="0"/>
      <w:numFmt w:val="bullet"/>
      <w:lvlText w:val="•"/>
      <w:lvlJc w:val="left"/>
      <w:pPr>
        <w:ind w:left="2805" w:hanging="317"/>
      </w:pPr>
      <w:rPr>
        <w:rFonts w:hint="default"/>
      </w:rPr>
    </w:lvl>
    <w:lvl w:ilvl="3" w:tentative="0">
      <w:start w:val="0"/>
      <w:numFmt w:val="bullet"/>
      <w:lvlText w:val="•"/>
      <w:lvlJc w:val="left"/>
      <w:pPr>
        <w:ind w:left="3817" w:hanging="317"/>
      </w:pPr>
      <w:rPr>
        <w:rFonts w:hint="default"/>
      </w:rPr>
    </w:lvl>
    <w:lvl w:ilvl="4" w:tentative="0">
      <w:start w:val="0"/>
      <w:numFmt w:val="bullet"/>
      <w:lvlText w:val="•"/>
      <w:lvlJc w:val="left"/>
      <w:pPr>
        <w:ind w:left="4830" w:hanging="317"/>
      </w:pPr>
      <w:rPr>
        <w:rFonts w:hint="default"/>
      </w:rPr>
    </w:lvl>
    <w:lvl w:ilvl="5" w:tentative="0">
      <w:start w:val="0"/>
      <w:numFmt w:val="bullet"/>
      <w:lvlText w:val="•"/>
      <w:lvlJc w:val="left"/>
      <w:pPr>
        <w:ind w:left="5843" w:hanging="317"/>
      </w:pPr>
      <w:rPr>
        <w:rFonts w:hint="default"/>
      </w:rPr>
    </w:lvl>
    <w:lvl w:ilvl="6" w:tentative="0">
      <w:start w:val="0"/>
      <w:numFmt w:val="bullet"/>
      <w:lvlText w:val="•"/>
      <w:lvlJc w:val="left"/>
      <w:pPr>
        <w:ind w:left="6855" w:hanging="317"/>
      </w:pPr>
      <w:rPr>
        <w:rFonts w:hint="default"/>
      </w:rPr>
    </w:lvl>
    <w:lvl w:ilvl="7" w:tentative="0">
      <w:start w:val="0"/>
      <w:numFmt w:val="bullet"/>
      <w:lvlText w:val="•"/>
      <w:lvlJc w:val="left"/>
      <w:pPr>
        <w:ind w:left="7868" w:hanging="317"/>
      </w:pPr>
      <w:rPr>
        <w:rFonts w:hint="default"/>
      </w:rPr>
    </w:lvl>
    <w:lvl w:ilvl="8" w:tentative="0">
      <w:start w:val="0"/>
      <w:numFmt w:val="bullet"/>
      <w:lvlText w:val="•"/>
      <w:lvlJc w:val="left"/>
      <w:pPr>
        <w:ind w:left="8880" w:hanging="317"/>
      </w:pPr>
      <w:rPr>
        <w:rFonts w:hint="default"/>
      </w:rPr>
    </w:lvl>
  </w:abstractNum>
  <w:abstractNum w:abstractNumId="7">
    <w:nsid w:val="6CB70658"/>
    <w:multiLevelType w:val="multilevel"/>
    <w:tmpl w:val="6CB70658"/>
    <w:lvl w:ilvl="0" w:tentative="0">
      <w:start w:val="11"/>
      <w:numFmt w:val="decimal"/>
      <w:lvlText w:val="%1"/>
      <w:lvlJc w:val="left"/>
      <w:pPr>
        <w:ind w:left="998" w:hanging="526"/>
      </w:pPr>
      <w:rPr>
        <w:rFonts w:hint="default"/>
      </w:rPr>
    </w:lvl>
    <w:lvl w:ilvl="1" w:tentative="0">
      <w:start w:val="0"/>
      <w:numFmt w:val="none"/>
      <w:lvlText w:val=""/>
      <w:lvlJc w:val="left"/>
      <w:pPr>
        <w:tabs>
          <w:tab w:val="left" w:pos="360"/>
        </w:tabs>
      </w:pPr>
    </w:lvl>
    <w:lvl w:ilvl="2" w:tentative="0">
      <w:start w:val="0"/>
      <w:numFmt w:val="bullet"/>
      <w:lvlText w:val="•"/>
      <w:lvlJc w:val="left"/>
      <w:pPr>
        <w:ind w:left="2981" w:hanging="526"/>
      </w:pPr>
      <w:rPr>
        <w:rFonts w:hint="default"/>
      </w:rPr>
    </w:lvl>
    <w:lvl w:ilvl="3" w:tentative="0">
      <w:start w:val="0"/>
      <w:numFmt w:val="bullet"/>
      <w:lvlText w:val="•"/>
      <w:lvlJc w:val="left"/>
      <w:pPr>
        <w:ind w:left="3971" w:hanging="526"/>
      </w:pPr>
      <w:rPr>
        <w:rFonts w:hint="default"/>
      </w:rPr>
    </w:lvl>
    <w:lvl w:ilvl="4" w:tentative="0">
      <w:start w:val="0"/>
      <w:numFmt w:val="bullet"/>
      <w:lvlText w:val="•"/>
      <w:lvlJc w:val="left"/>
      <w:pPr>
        <w:ind w:left="4962" w:hanging="526"/>
      </w:pPr>
      <w:rPr>
        <w:rFonts w:hint="default"/>
      </w:rPr>
    </w:lvl>
    <w:lvl w:ilvl="5" w:tentative="0">
      <w:start w:val="0"/>
      <w:numFmt w:val="bullet"/>
      <w:lvlText w:val="•"/>
      <w:lvlJc w:val="left"/>
      <w:pPr>
        <w:ind w:left="5953" w:hanging="526"/>
      </w:pPr>
      <w:rPr>
        <w:rFonts w:hint="default"/>
      </w:rPr>
    </w:lvl>
    <w:lvl w:ilvl="6" w:tentative="0">
      <w:start w:val="0"/>
      <w:numFmt w:val="bullet"/>
      <w:lvlText w:val="•"/>
      <w:lvlJc w:val="left"/>
      <w:pPr>
        <w:ind w:left="6943" w:hanging="526"/>
      </w:pPr>
      <w:rPr>
        <w:rFonts w:hint="default"/>
      </w:rPr>
    </w:lvl>
    <w:lvl w:ilvl="7" w:tentative="0">
      <w:start w:val="0"/>
      <w:numFmt w:val="bullet"/>
      <w:lvlText w:val="•"/>
      <w:lvlJc w:val="left"/>
      <w:pPr>
        <w:ind w:left="7934" w:hanging="526"/>
      </w:pPr>
      <w:rPr>
        <w:rFonts w:hint="default"/>
      </w:rPr>
    </w:lvl>
    <w:lvl w:ilvl="8" w:tentative="0">
      <w:start w:val="0"/>
      <w:numFmt w:val="bullet"/>
      <w:lvlText w:val="•"/>
      <w:lvlJc w:val="left"/>
      <w:pPr>
        <w:ind w:left="8924" w:hanging="526"/>
      </w:pPr>
      <w:rPr>
        <w:rFonts w:hint="default"/>
      </w:rPr>
    </w:lvl>
  </w:abstractNum>
  <w:abstractNum w:abstractNumId="8">
    <w:nsid w:val="719525F5"/>
    <w:multiLevelType w:val="multilevel"/>
    <w:tmpl w:val="719525F5"/>
    <w:lvl w:ilvl="0" w:tentative="0">
      <w:start w:val="5"/>
      <w:numFmt w:val="decimal"/>
      <w:lvlText w:val="%1"/>
      <w:lvlJc w:val="left"/>
      <w:pPr>
        <w:ind w:left="892" w:hanging="420"/>
      </w:pPr>
      <w:rPr>
        <w:rFonts w:hint="default"/>
      </w:rPr>
    </w:lvl>
    <w:lvl w:ilvl="1" w:tentative="0">
      <w:start w:val="0"/>
      <w:numFmt w:val="none"/>
      <w:lvlText w:val=""/>
      <w:lvlJc w:val="left"/>
      <w:pPr>
        <w:tabs>
          <w:tab w:val="left" w:pos="360"/>
        </w:tabs>
      </w:pPr>
    </w:lvl>
    <w:lvl w:ilvl="2" w:tentative="0">
      <w:start w:val="0"/>
      <w:numFmt w:val="bullet"/>
      <w:lvlText w:val="•"/>
      <w:lvlJc w:val="left"/>
      <w:pPr>
        <w:ind w:left="2901" w:hanging="420"/>
      </w:pPr>
      <w:rPr>
        <w:rFonts w:hint="default"/>
      </w:rPr>
    </w:lvl>
    <w:lvl w:ilvl="3" w:tentative="0">
      <w:start w:val="0"/>
      <w:numFmt w:val="bullet"/>
      <w:lvlText w:val="•"/>
      <w:lvlJc w:val="left"/>
      <w:pPr>
        <w:ind w:left="3901" w:hanging="420"/>
      </w:pPr>
      <w:rPr>
        <w:rFonts w:hint="default"/>
      </w:rPr>
    </w:lvl>
    <w:lvl w:ilvl="4" w:tentative="0">
      <w:start w:val="0"/>
      <w:numFmt w:val="bullet"/>
      <w:lvlText w:val="•"/>
      <w:lvlJc w:val="left"/>
      <w:pPr>
        <w:ind w:left="4902" w:hanging="420"/>
      </w:pPr>
      <w:rPr>
        <w:rFonts w:hint="default"/>
      </w:rPr>
    </w:lvl>
    <w:lvl w:ilvl="5" w:tentative="0">
      <w:start w:val="0"/>
      <w:numFmt w:val="bullet"/>
      <w:lvlText w:val="•"/>
      <w:lvlJc w:val="left"/>
      <w:pPr>
        <w:ind w:left="5903" w:hanging="420"/>
      </w:pPr>
      <w:rPr>
        <w:rFonts w:hint="default"/>
      </w:rPr>
    </w:lvl>
    <w:lvl w:ilvl="6" w:tentative="0">
      <w:start w:val="0"/>
      <w:numFmt w:val="bullet"/>
      <w:lvlText w:val="•"/>
      <w:lvlJc w:val="left"/>
      <w:pPr>
        <w:ind w:left="6903" w:hanging="420"/>
      </w:pPr>
      <w:rPr>
        <w:rFonts w:hint="default"/>
      </w:rPr>
    </w:lvl>
    <w:lvl w:ilvl="7" w:tentative="0">
      <w:start w:val="0"/>
      <w:numFmt w:val="bullet"/>
      <w:lvlText w:val="•"/>
      <w:lvlJc w:val="left"/>
      <w:pPr>
        <w:ind w:left="7904" w:hanging="420"/>
      </w:pPr>
      <w:rPr>
        <w:rFonts w:hint="default"/>
      </w:rPr>
    </w:lvl>
    <w:lvl w:ilvl="8" w:tentative="0">
      <w:start w:val="0"/>
      <w:numFmt w:val="bullet"/>
      <w:lvlText w:val="•"/>
      <w:lvlJc w:val="left"/>
      <w:pPr>
        <w:ind w:left="8904" w:hanging="420"/>
      </w:pPr>
      <w:rPr>
        <w:rFonts w:hint="default"/>
      </w:rPr>
    </w:lvl>
  </w:abstractNum>
  <w:abstractNum w:abstractNumId="9">
    <w:nsid w:val="75F519A3"/>
    <w:multiLevelType w:val="multilevel"/>
    <w:tmpl w:val="75F519A3"/>
    <w:lvl w:ilvl="0" w:tentative="0">
      <w:start w:val="7"/>
      <w:numFmt w:val="decimal"/>
      <w:lvlText w:val="%1"/>
      <w:lvlJc w:val="left"/>
      <w:pPr>
        <w:ind w:left="892" w:hanging="420"/>
      </w:pPr>
      <w:rPr>
        <w:rFonts w:hint="default"/>
      </w:rPr>
    </w:lvl>
    <w:lvl w:ilvl="1" w:tentative="0">
      <w:start w:val="0"/>
      <w:numFmt w:val="none"/>
      <w:lvlText w:val=""/>
      <w:lvlJc w:val="left"/>
      <w:pPr>
        <w:tabs>
          <w:tab w:val="left" w:pos="360"/>
        </w:tabs>
      </w:pPr>
    </w:lvl>
    <w:lvl w:ilvl="2" w:tentative="0">
      <w:start w:val="0"/>
      <w:numFmt w:val="bullet"/>
      <w:lvlText w:val="•"/>
      <w:lvlJc w:val="left"/>
      <w:pPr>
        <w:ind w:left="2901" w:hanging="420"/>
      </w:pPr>
      <w:rPr>
        <w:rFonts w:hint="default"/>
      </w:rPr>
    </w:lvl>
    <w:lvl w:ilvl="3" w:tentative="0">
      <w:start w:val="0"/>
      <w:numFmt w:val="bullet"/>
      <w:lvlText w:val="•"/>
      <w:lvlJc w:val="left"/>
      <w:pPr>
        <w:ind w:left="3901" w:hanging="420"/>
      </w:pPr>
      <w:rPr>
        <w:rFonts w:hint="default"/>
      </w:rPr>
    </w:lvl>
    <w:lvl w:ilvl="4" w:tentative="0">
      <w:start w:val="0"/>
      <w:numFmt w:val="bullet"/>
      <w:lvlText w:val="•"/>
      <w:lvlJc w:val="left"/>
      <w:pPr>
        <w:ind w:left="4902" w:hanging="420"/>
      </w:pPr>
      <w:rPr>
        <w:rFonts w:hint="default"/>
      </w:rPr>
    </w:lvl>
    <w:lvl w:ilvl="5" w:tentative="0">
      <w:start w:val="0"/>
      <w:numFmt w:val="bullet"/>
      <w:lvlText w:val="•"/>
      <w:lvlJc w:val="left"/>
      <w:pPr>
        <w:ind w:left="5903" w:hanging="420"/>
      </w:pPr>
      <w:rPr>
        <w:rFonts w:hint="default"/>
      </w:rPr>
    </w:lvl>
    <w:lvl w:ilvl="6" w:tentative="0">
      <w:start w:val="0"/>
      <w:numFmt w:val="bullet"/>
      <w:lvlText w:val="•"/>
      <w:lvlJc w:val="left"/>
      <w:pPr>
        <w:ind w:left="6903" w:hanging="420"/>
      </w:pPr>
      <w:rPr>
        <w:rFonts w:hint="default"/>
      </w:rPr>
    </w:lvl>
    <w:lvl w:ilvl="7" w:tentative="0">
      <w:start w:val="0"/>
      <w:numFmt w:val="bullet"/>
      <w:lvlText w:val="•"/>
      <w:lvlJc w:val="left"/>
      <w:pPr>
        <w:ind w:left="7904" w:hanging="420"/>
      </w:pPr>
      <w:rPr>
        <w:rFonts w:hint="default"/>
      </w:rPr>
    </w:lvl>
    <w:lvl w:ilvl="8" w:tentative="0">
      <w:start w:val="0"/>
      <w:numFmt w:val="bullet"/>
      <w:lvlText w:val="•"/>
      <w:lvlJc w:val="left"/>
      <w:pPr>
        <w:ind w:left="8904" w:hanging="420"/>
      </w:pPr>
      <w:rPr>
        <w:rFonts w:hint="default"/>
      </w:rPr>
    </w:lvl>
  </w:abstractNum>
  <w:num w:numId="1">
    <w:abstractNumId w:val="1"/>
  </w:num>
  <w:num w:numId="2">
    <w:abstractNumId w:val="2"/>
  </w:num>
  <w:num w:numId="3">
    <w:abstractNumId w:val="0"/>
  </w:num>
  <w:num w:numId="4">
    <w:abstractNumId w:val="8"/>
  </w:num>
  <w:num w:numId="5">
    <w:abstractNumId w:val="4"/>
  </w:num>
  <w:num w:numId="6">
    <w:abstractNumId w:val="9"/>
  </w:num>
  <w:num w:numId="7">
    <w:abstractNumId w:val="6"/>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0DBF"/>
    <w:rsid w:val="001E0A27"/>
    <w:rsid w:val="00200DBF"/>
    <w:rsid w:val="002103E6"/>
    <w:rsid w:val="0023419B"/>
    <w:rsid w:val="00611900"/>
    <w:rsid w:val="00637A84"/>
    <w:rsid w:val="00664617"/>
    <w:rsid w:val="00726A1E"/>
    <w:rsid w:val="007D232A"/>
    <w:rsid w:val="00C71785"/>
    <w:rsid w:val="00C7601F"/>
    <w:rsid w:val="00D77431"/>
    <w:rsid w:val="00FA6682"/>
    <w:rsid w:val="6D222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nhideWhenUsed/>
    <w:qFormat/>
    <w:uiPriority w:val="1"/>
    <w:pPr>
      <w:autoSpaceDE w:val="0"/>
      <w:autoSpaceDN w:val="0"/>
      <w:jc w:val="left"/>
    </w:pPr>
    <w:rPr>
      <w:rFonts w:ascii="宋体" w:hAnsi="宋体" w:eastAsia="宋体" w:cs="宋体"/>
      <w:kern w:val="0"/>
      <w:szCs w:val="21"/>
      <w:lang w:eastAsia="en-US"/>
    </w:rPr>
  </w:style>
  <w:style w:type="paragraph" w:styleId="3">
    <w:name w:val="Date"/>
    <w:basedOn w:val="1"/>
    <w:next w:val="1"/>
    <w:link w:val="11"/>
    <w:semiHidden/>
    <w:unhideWhenUsed/>
    <w:uiPriority w:val="99"/>
    <w:pPr>
      <w:ind w:left="100" w:leftChars="2500"/>
    </w:pPr>
  </w:style>
  <w:style w:type="paragraph" w:styleId="4">
    <w:name w:val="Balloon Text"/>
    <w:basedOn w:val="1"/>
    <w:link w:val="12"/>
    <w:semiHidden/>
    <w:unhideWhenUsed/>
    <w:uiPriority w:val="99"/>
    <w:rPr>
      <w:sz w:val="18"/>
      <w:szCs w:val="18"/>
    </w:rPr>
  </w:style>
  <w:style w:type="paragraph" w:styleId="5">
    <w:name w:val="footer"/>
    <w:basedOn w:val="1"/>
    <w:link w:val="10"/>
    <w:semiHidden/>
    <w:unhideWhenUsed/>
    <w:uiPriority w:val="99"/>
    <w:pPr>
      <w:tabs>
        <w:tab w:val="center" w:pos="4153"/>
        <w:tab w:val="right" w:pos="8306"/>
      </w:tabs>
      <w:snapToGrid w:val="0"/>
      <w:jc w:val="left"/>
    </w:pPr>
    <w:rPr>
      <w:sz w:val="18"/>
      <w:szCs w:val="18"/>
    </w:rPr>
  </w:style>
  <w:style w:type="paragraph" w:styleId="6">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uiPriority w:val="99"/>
    <w:rPr>
      <w:sz w:val="18"/>
      <w:szCs w:val="18"/>
    </w:rPr>
  </w:style>
  <w:style w:type="character" w:customStyle="1" w:styleId="10">
    <w:name w:val="页脚 Char"/>
    <w:basedOn w:val="8"/>
    <w:link w:val="5"/>
    <w:semiHidden/>
    <w:uiPriority w:val="99"/>
    <w:rPr>
      <w:sz w:val="18"/>
      <w:szCs w:val="18"/>
    </w:rPr>
  </w:style>
  <w:style w:type="character" w:customStyle="1" w:styleId="11">
    <w:name w:val="日期 Char"/>
    <w:basedOn w:val="8"/>
    <w:link w:val="3"/>
    <w:semiHidden/>
    <w:uiPriority w:val="99"/>
  </w:style>
  <w:style w:type="character" w:customStyle="1" w:styleId="12">
    <w:name w:val="批注框文本 Char"/>
    <w:basedOn w:val="8"/>
    <w:link w:val="4"/>
    <w:semiHidden/>
    <w:uiPriority w:val="99"/>
    <w:rPr>
      <w:sz w:val="18"/>
      <w:szCs w:val="18"/>
    </w:rPr>
  </w:style>
  <w:style w:type="character" w:customStyle="1" w:styleId="13">
    <w:name w:val="正文文本 Char"/>
    <w:basedOn w:val="8"/>
    <w:link w:val="2"/>
    <w:qFormat/>
    <w:uiPriority w:val="1"/>
    <w:rPr>
      <w:rFonts w:ascii="宋体" w:hAnsi="宋体" w:eastAsia="宋体" w:cs="宋体"/>
      <w:kern w:val="0"/>
      <w:szCs w:val="21"/>
      <w:lang w:eastAsia="en-US"/>
    </w:rPr>
  </w:style>
  <w:style w:type="table" w:customStyle="1" w:styleId="14">
    <w:name w:val="Table Normal"/>
    <w:semiHidden/>
    <w:qFormat/>
    <w:uiPriority w:val="0"/>
    <w:pPr>
      <w:widowControl w:val="0"/>
      <w:autoSpaceDE w:val="0"/>
      <w:autoSpaceDN w:val="0"/>
    </w:pPr>
    <w:rPr>
      <w:rFonts w:eastAsia="Times New Roman"/>
      <w:kern w:val="0"/>
      <w:sz w:val="22"/>
      <w:szCs w:val="20"/>
      <w:lang w:eastAsia="en-US"/>
    </w:rPr>
    <w:tblPr>
      <w:tblCellMar>
        <w:top w:w="0" w:type="dxa"/>
        <w:left w:w="0" w:type="dxa"/>
        <w:bottom w:w="0" w:type="dxa"/>
        <w:right w:w="0" w:type="dxa"/>
      </w:tblCellMar>
    </w:tblPr>
  </w:style>
  <w:style w:type="paragraph" w:customStyle="1" w:styleId="15">
    <w:name w:val="Table Text"/>
    <w:basedOn w:val="1"/>
    <w:semiHidden/>
    <w:qFormat/>
    <w:uiPriority w:val="0"/>
    <w:pPr>
      <w:widowControl/>
      <w:kinsoku w:val="0"/>
      <w:autoSpaceDE w:val="0"/>
      <w:autoSpaceDN w:val="0"/>
      <w:adjustRightInd w:val="0"/>
      <w:snapToGrid w:val="0"/>
      <w:jc w:val="left"/>
    </w:pPr>
    <w:rPr>
      <w:rFonts w:ascii="宋体" w:hAnsi="宋体" w:eastAsia="宋体" w:cs="宋体"/>
      <w:color w:val="000000"/>
      <w:kern w:val="0"/>
      <w:sz w:val="20"/>
      <w:szCs w:val="20"/>
      <w:lang w:eastAsia="en-US"/>
    </w:rPr>
  </w:style>
  <w:style w:type="paragraph" w:customStyle="1" w:styleId="16">
    <w:name w:val="Heading 5"/>
    <w:basedOn w:val="1"/>
    <w:qFormat/>
    <w:uiPriority w:val="1"/>
    <w:pPr>
      <w:autoSpaceDE w:val="0"/>
      <w:autoSpaceDN w:val="0"/>
      <w:spacing w:before="6"/>
      <w:ind w:left="112"/>
      <w:jc w:val="left"/>
      <w:outlineLvl w:val="5"/>
    </w:pPr>
    <w:rPr>
      <w:rFonts w:ascii="宋体" w:hAnsi="宋体" w:eastAsia="宋体" w:cs="宋体"/>
      <w:kern w:val="0"/>
      <w:sz w:val="24"/>
      <w:szCs w:val="24"/>
      <w:lang w:eastAsia="en-US"/>
    </w:rPr>
  </w:style>
  <w:style w:type="paragraph" w:customStyle="1" w:styleId="17">
    <w:name w:val="Heading 6"/>
    <w:basedOn w:val="1"/>
    <w:qFormat/>
    <w:uiPriority w:val="1"/>
    <w:pPr>
      <w:autoSpaceDE w:val="0"/>
      <w:autoSpaceDN w:val="0"/>
      <w:ind w:left="998"/>
      <w:jc w:val="left"/>
      <w:outlineLvl w:val="6"/>
    </w:pPr>
    <w:rPr>
      <w:rFonts w:ascii="宋体" w:hAnsi="宋体" w:eastAsia="宋体" w:cs="宋体"/>
      <w:b/>
      <w:bCs/>
      <w:kern w:val="0"/>
      <w:szCs w:val="21"/>
      <w:lang w:eastAsia="en-US"/>
    </w:rPr>
  </w:style>
  <w:style w:type="paragraph" w:styleId="18">
    <w:name w:val="List Paragraph"/>
    <w:basedOn w:val="1"/>
    <w:qFormat/>
    <w:uiPriority w:val="1"/>
    <w:pPr>
      <w:autoSpaceDE w:val="0"/>
      <w:autoSpaceDN w:val="0"/>
      <w:ind w:left="472"/>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6</Pages>
  <Words>2553</Words>
  <Characters>2754</Characters>
  <Lines>22</Lines>
  <Paragraphs>6</Paragraphs>
  <TotalTime>66</TotalTime>
  <ScaleCrop>false</ScaleCrop>
  <LinksUpToDate>false</LinksUpToDate>
  <CharactersWithSpaces>2974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2025-09-26T05:57:00Z</dcterms:created>
  <dc:creator>Windows 用户</dc:creator>
  <cp:lastModifiedBy>天 天 向 上</cp:lastModifiedBy>
  <dcterms:modified xsi:type="dcterms:W3CDTF">2025-09-26T13:56:08Z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eyJoZGlkIjoiOWJhNTFkYzJiYjhiNGY5ZmY4Njg0NmYxNTgxMWZkMGEiLCJ1c2VySWQiOiIxMDU3OTI0MDQ5In0=</vt:lpwstr>
  </property>
  <property fmtid="{D5CDD505-2E9C-101B-9397-08002B2CF9AE}" pid="3" name="KSOProductBuildVer">
    <vt:lpwstr>2052-12.1.0.22529</vt:lpwstr>
  </property>
  <property fmtid="{D5CDD505-2E9C-101B-9397-08002B2CF9AE}" pid="4" name="ICV">
    <vt:lpwstr>F12BE184ECF5418EAF1BDB18905C75D0_12</vt:lpwstr>
  </property>
</Properties>
</file>