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3488">
      <w:pPr>
        <w:rPr>
          <w:rFonts w:hint="eastAsia" w:ascii="微软雅黑" w:hAnsi="微软雅黑" w:eastAsia="微软雅黑"/>
          <w:b/>
          <w:sz w:val="52"/>
          <w:szCs w:val="72"/>
        </w:rPr>
      </w:pPr>
    </w:p>
    <w:p w14:paraId="0D2FBA4B">
      <w:pPr>
        <w:rPr>
          <w:rFonts w:hint="eastAsia" w:ascii="微软雅黑" w:hAnsi="微软雅黑" w:eastAsia="微软雅黑"/>
          <w:b/>
          <w:sz w:val="52"/>
          <w:szCs w:val="72"/>
        </w:rPr>
      </w:pPr>
    </w:p>
    <w:p w14:paraId="5C2D3F13">
      <w:pPr>
        <w:rPr>
          <w:rFonts w:hint="eastAsia" w:ascii="微软雅黑" w:hAnsi="微软雅黑" w:eastAsia="微软雅黑"/>
          <w:b/>
          <w:sz w:val="52"/>
          <w:szCs w:val="72"/>
        </w:rPr>
      </w:pPr>
    </w:p>
    <w:p w14:paraId="43F7E340">
      <w:pPr>
        <w:rPr>
          <w:rFonts w:hint="eastAsia" w:ascii="微软雅黑" w:hAnsi="微软雅黑" w:eastAsia="微软雅黑"/>
          <w:b/>
          <w:sz w:val="52"/>
          <w:szCs w:val="72"/>
        </w:rPr>
      </w:pPr>
    </w:p>
    <w:p w14:paraId="0D867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sz w:val="44"/>
          <w:szCs w:val="44"/>
          <w:lang w:val="en-US" w:eastAsia="zh-CN"/>
        </w:rPr>
        <w:t>可克达拉金海生物科技有限公司</w:t>
      </w:r>
    </w:p>
    <w:p w14:paraId="1B5A5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原辅料公路运输业务公开竞价公告</w:t>
      </w:r>
    </w:p>
    <w:p w14:paraId="6D57E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rPr>
      </w:pPr>
    </w:p>
    <w:p w14:paraId="4EC50707">
      <w:pPr>
        <w:jc w:val="center"/>
        <w:rPr>
          <w:rFonts w:hint="eastAsia" w:ascii="宋体" w:hAnsi="宋体"/>
          <w:sz w:val="24"/>
        </w:rPr>
      </w:pPr>
    </w:p>
    <w:p w14:paraId="3ACFA02A">
      <w:pPr>
        <w:jc w:val="center"/>
        <w:rPr>
          <w:rFonts w:hint="eastAsia" w:ascii="宋体" w:hAnsi="宋体"/>
          <w:sz w:val="24"/>
        </w:rPr>
      </w:pPr>
    </w:p>
    <w:p w14:paraId="64BD79CC">
      <w:pPr>
        <w:jc w:val="center"/>
        <w:rPr>
          <w:rFonts w:hint="eastAsia" w:ascii="宋体" w:hAnsi="宋体"/>
          <w:sz w:val="24"/>
        </w:rPr>
      </w:pPr>
    </w:p>
    <w:p w14:paraId="7BEA9EF2">
      <w:pPr>
        <w:jc w:val="center"/>
        <w:rPr>
          <w:rFonts w:hint="eastAsia" w:ascii="宋体" w:hAnsi="宋体"/>
          <w:sz w:val="24"/>
        </w:rPr>
      </w:pPr>
    </w:p>
    <w:p w14:paraId="6D3C1832">
      <w:pPr>
        <w:jc w:val="center"/>
        <w:rPr>
          <w:rFonts w:hint="eastAsia" w:ascii="宋体" w:hAnsi="宋体"/>
          <w:sz w:val="24"/>
        </w:rPr>
      </w:pPr>
    </w:p>
    <w:p w14:paraId="1EACB97E">
      <w:pPr>
        <w:jc w:val="center"/>
        <w:rPr>
          <w:rFonts w:hint="eastAsia" w:ascii="宋体" w:hAnsi="宋体"/>
          <w:sz w:val="24"/>
        </w:rPr>
      </w:pPr>
    </w:p>
    <w:p w14:paraId="3D76CAB9">
      <w:pPr>
        <w:jc w:val="center"/>
        <w:rPr>
          <w:rFonts w:ascii="宋体" w:hAnsi="宋体"/>
          <w:sz w:val="24"/>
        </w:rPr>
      </w:pPr>
    </w:p>
    <w:p w14:paraId="67A1981E">
      <w:pPr>
        <w:jc w:val="center"/>
        <w:rPr>
          <w:rFonts w:ascii="宋体" w:hAnsi="宋体"/>
          <w:sz w:val="24"/>
        </w:rPr>
      </w:pPr>
    </w:p>
    <w:p w14:paraId="2E552CEC">
      <w:pPr>
        <w:jc w:val="center"/>
        <w:rPr>
          <w:rFonts w:ascii="宋体" w:hAnsi="宋体"/>
          <w:sz w:val="24"/>
        </w:rPr>
      </w:pPr>
    </w:p>
    <w:p w14:paraId="3764C69D">
      <w:pPr>
        <w:jc w:val="center"/>
        <w:rPr>
          <w:rFonts w:hint="eastAsia" w:ascii="宋体" w:hAnsi="宋体"/>
          <w:sz w:val="24"/>
        </w:rPr>
      </w:pPr>
    </w:p>
    <w:p w14:paraId="72D83BD2">
      <w:pPr>
        <w:jc w:val="center"/>
        <w:rPr>
          <w:rFonts w:hint="eastAsia" w:ascii="宋体" w:hAnsi="宋体"/>
          <w:sz w:val="24"/>
        </w:rPr>
      </w:pPr>
    </w:p>
    <w:p w14:paraId="1B3E4DA0">
      <w:pPr>
        <w:jc w:val="center"/>
        <w:rPr>
          <w:rFonts w:hint="eastAsia" w:ascii="宋体" w:hAnsi="宋体"/>
          <w:sz w:val="24"/>
        </w:rPr>
      </w:pPr>
    </w:p>
    <w:p w14:paraId="7E953118">
      <w:pPr>
        <w:jc w:val="center"/>
        <w:rPr>
          <w:rFonts w:hint="eastAsia" w:ascii="宋体" w:hAnsi="宋体"/>
          <w:sz w:val="24"/>
        </w:rPr>
      </w:pPr>
    </w:p>
    <w:p w14:paraId="610E4566">
      <w:pPr>
        <w:jc w:val="center"/>
        <w:rPr>
          <w:rFonts w:hint="eastAsia" w:ascii="宋体" w:hAnsi="宋体"/>
          <w:sz w:val="24"/>
        </w:rPr>
      </w:pPr>
    </w:p>
    <w:p w14:paraId="7A31EEB9">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部    门：</w:t>
      </w:r>
      <w:r>
        <w:rPr>
          <w:rFonts w:hint="eastAsia" w:ascii="微软雅黑" w:hAnsi="微软雅黑" w:eastAsia="微软雅黑" w:cs="微软雅黑"/>
          <w:b/>
          <w:sz w:val="32"/>
          <w:szCs w:val="32"/>
          <w:lang w:val="en-US" w:eastAsia="zh-CN"/>
        </w:rPr>
        <w:t>物流中心</w:t>
      </w:r>
    </w:p>
    <w:p w14:paraId="7B664B70">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7</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10</w:t>
      </w:r>
      <w:r>
        <w:rPr>
          <w:rFonts w:hint="eastAsia" w:ascii="微软雅黑" w:hAnsi="微软雅黑" w:eastAsia="微软雅黑" w:cs="微软雅黑"/>
          <w:b/>
          <w:sz w:val="32"/>
          <w:szCs w:val="32"/>
        </w:rPr>
        <w:t>日</w:t>
      </w:r>
    </w:p>
    <w:p w14:paraId="1CE879B0">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JHSW</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60710</w:t>
      </w:r>
    </w:p>
    <w:p w14:paraId="32F97A2F">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0BD18786">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3B25B199">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74CC9797">
      <w:pPr>
        <w:pStyle w:val="3"/>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宋体" w:hAnsi="宋体" w:eastAsia="宋体" w:cs="宋体"/>
          <w:b/>
          <w:sz w:val="36"/>
          <w:szCs w:val="36"/>
        </w:rPr>
      </w:pPr>
      <w:r>
        <w:rPr>
          <w:rFonts w:hint="eastAsia" w:ascii="宋体" w:hAnsi="宋体" w:eastAsia="宋体" w:cs="宋体"/>
          <w:b/>
          <w:sz w:val="36"/>
          <w:szCs w:val="36"/>
          <w:lang w:eastAsia="zh-CN"/>
        </w:rPr>
        <w:t>竞</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eastAsia="zh-CN"/>
        </w:rPr>
        <w:t>价</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邀</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请</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函</w:t>
      </w:r>
    </w:p>
    <w:p w14:paraId="4EE27B15">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sz w:val="24"/>
          <w:szCs w:val="24"/>
        </w:rPr>
      </w:pPr>
      <w:r>
        <w:rPr>
          <w:rFonts w:hint="eastAsia" w:ascii="宋体" w:hAnsi="宋体" w:eastAsia="宋体" w:cs="宋体"/>
          <w:b/>
          <w:sz w:val="24"/>
          <w:szCs w:val="24"/>
        </w:rPr>
        <w:t>公司简介</w:t>
      </w:r>
    </w:p>
    <w:p w14:paraId="3598B7C7">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宁夏伊品生物科技股份有限公司99.22%股权。2025年11月，成立广东星湖伊品管理总部。</w:t>
      </w:r>
    </w:p>
    <w:p w14:paraId="5BD0BA8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sz w:val="24"/>
          <w:lang w:eastAsia="zh-CN"/>
        </w:rPr>
      </w:pPr>
      <w:r>
        <w:rPr>
          <w:rFonts w:hint="eastAsia" w:ascii="宋体" w:hAnsi="宋体" w:eastAsia="宋体"/>
          <w:sz w:val="24"/>
        </w:rPr>
        <w:t>可克达拉金海生物科技有限公司成立于2024年5月，是广东省属国有企业广新集团（</w:t>
      </w:r>
      <w:bookmarkStart w:id="0" w:name="OLE_LINK5"/>
      <w:r>
        <w:rPr>
          <w:rFonts w:hint="eastAsia" w:ascii="宋体" w:hAnsi="宋体" w:eastAsia="宋体"/>
          <w:sz w:val="24"/>
        </w:rPr>
        <w:t>连续三年上榜《财富》世界500强（</w:t>
      </w:r>
      <w:bookmarkEnd w:id="0"/>
      <w:r>
        <w:rPr>
          <w:rFonts w:hint="eastAsia" w:ascii="宋体" w:hAnsi="宋体" w:eastAsia="宋体"/>
          <w:sz w:val="24"/>
        </w:rPr>
        <w:t>2025年位列418位）、获评国务院国资委“双百企业”标杆等级）旗下上市公司广东肇庆星湖生物科技股份有限公司（简称：星湖科技）投资的企业。</w:t>
      </w:r>
      <w:r>
        <w:rPr>
          <w:rFonts w:hint="eastAsia" w:ascii="宋体" w:hAnsi="宋体" w:eastAsia="宋体"/>
          <w:sz w:val="24"/>
          <w:lang w:val="en-US" w:eastAsia="zh-CN"/>
        </w:rPr>
        <w:t>公司地址位于新疆可克达拉市玉河西路88号</w:t>
      </w:r>
      <w:r>
        <w:rPr>
          <w:rFonts w:hint="eastAsia" w:ascii="宋体" w:hAnsi="宋体" w:eastAsia="宋体"/>
          <w:sz w:val="24"/>
          <w:lang w:eastAsia="zh-CN"/>
        </w:rPr>
        <w:t>，</w:t>
      </w:r>
      <w:r>
        <w:rPr>
          <w:rFonts w:hint="eastAsia" w:ascii="宋体" w:hAnsi="宋体" w:eastAsia="宋体"/>
          <w:sz w:val="24"/>
          <w:lang w:val="en-US" w:eastAsia="zh-CN"/>
        </w:rPr>
        <w:t>地处</w:t>
      </w:r>
      <w:r>
        <w:rPr>
          <w:rFonts w:hint="eastAsia" w:ascii="宋体" w:hAnsi="宋体" w:eastAsia="宋体"/>
          <w:sz w:val="24"/>
        </w:rPr>
        <w:t>气候宜人</w:t>
      </w:r>
      <w:r>
        <w:rPr>
          <w:rFonts w:hint="eastAsia" w:ascii="宋体" w:hAnsi="宋体" w:eastAsia="宋体"/>
          <w:sz w:val="24"/>
          <w:lang w:eastAsia="zh-CN"/>
        </w:rPr>
        <w:t>的</w:t>
      </w:r>
      <w:r>
        <w:rPr>
          <w:rFonts w:hint="eastAsia" w:ascii="宋体" w:hAnsi="宋体" w:eastAsia="宋体"/>
          <w:sz w:val="24"/>
        </w:rPr>
        <w:t>“塞外江南”伊犁河谷中部，</w:t>
      </w:r>
      <w:r>
        <w:rPr>
          <w:rFonts w:hint="eastAsia" w:ascii="宋体" w:hAnsi="宋体" w:eastAsia="宋体"/>
          <w:sz w:val="24"/>
          <w:lang w:val="en-US" w:eastAsia="zh-CN"/>
        </w:rPr>
        <w:t>总</w:t>
      </w:r>
      <w:r>
        <w:rPr>
          <w:rFonts w:hint="eastAsia" w:ascii="宋体" w:hAnsi="宋体" w:eastAsia="宋体"/>
          <w:sz w:val="24"/>
        </w:rPr>
        <w:t>占地面积</w:t>
      </w:r>
      <w:r>
        <w:rPr>
          <w:rFonts w:hint="eastAsia" w:ascii="宋体" w:hAnsi="宋体" w:eastAsia="宋体"/>
          <w:sz w:val="24"/>
          <w:lang w:val="en-US" w:eastAsia="zh-CN"/>
        </w:rPr>
        <w:t>776亩</w:t>
      </w:r>
      <w:r>
        <w:rPr>
          <w:rFonts w:hint="eastAsia" w:ascii="宋体" w:hAnsi="宋体" w:eastAsia="宋体"/>
          <w:sz w:val="24"/>
        </w:rPr>
        <w:t>，</w:t>
      </w:r>
      <w:r>
        <w:rPr>
          <w:rFonts w:hint="eastAsia" w:ascii="宋体" w:hAnsi="宋体" w:eastAsia="宋体"/>
          <w:sz w:val="24"/>
          <w:lang w:val="en-US" w:eastAsia="zh-CN"/>
        </w:rPr>
        <w:t>投资金额</w:t>
      </w:r>
      <w:r>
        <w:rPr>
          <w:rFonts w:hint="eastAsia" w:ascii="宋体" w:hAnsi="宋体"/>
          <w:sz w:val="24"/>
          <w:lang w:val="en-US" w:eastAsia="zh-CN"/>
        </w:rPr>
        <w:t>约</w:t>
      </w:r>
      <w:r>
        <w:rPr>
          <w:rFonts w:hint="eastAsia" w:ascii="宋体" w:hAnsi="宋体" w:eastAsia="宋体"/>
          <w:sz w:val="24"/>
          <w:lang w:val="en-US" w:eastAsia="zh-CN"/>
        </w:rPr>
        <w:t>37亿元</w:t>
      </w:r>
      <w:r>
        <w:rPr>
          <w:rFonts w:hint="eastAsia" w:ascii="宋体" w:hAnsi="宋体"/>
          <w:sz w:val="24"/>
          <w:lang w:val="en-US" w:eastAsia="zh-CN"/>
        </w:rPr>
        <w:t>。</w:t>
      </w:r>
      <w:r>
        <w:rPr>
          <w:rFonts w:hint="eastAsia" w:ascii="宋体" w:hAnsi="宋体" w:eastAsia="宋体"/>
          <w:sz w:val="24"/>
          <w:lang w:val="en-US" w:eastAsia="zh-CN"/>
        </w:rPr>
        <w:t>2025年</w:t>
      </w:r>
      <w:r>
        <w:rPr>
          <w:rFonts w:hint="eastAsia" w:ascii="宋体" w:hAnsi="宋体"/>
          <w:sz w:val="24"/>
          <w:lang w:val="en-US" w:eastAsia="zh-CN"/>
        </w:rPr>
        <w:t>底</w:t>
      </w:r>
      <w:r>
        <w:rPr>
          <w:rFonts w:hint="eastAsia" w:ascii="宋体" w:hAnsi="宋体" w:eastAsia="宋体"/>
          <w:sz w:val="24"/>
          <w:lang w:val="en-US" w:eastAsia="zh-CN"/>
        </w:rPr>
        <w:t>投产，年度玉米深加工能力60万吨，</w:t>
      </w:r>
      <w:r>
        <w:rPr>
          <w:rFonts w:hint="eastAsia" w:ascii="宋体" w:hAnsi="宋体"/>
          <w:sz w:val="24"/>
          <w:lang w:val="en-US" w:eastAsia="zh-CN"/>
        </w:rPr>
        <w:t>主要生产、销售</w:t>
      </w:r>
      <w:r>
        <w:rPr>
          <w:rFonts w:hint="eastAsia" w:ascii="宋体" w:hAnsi="宋体" w:eastAsia="宋体"/>
          <w:sz w:val="24"/>
        </w:rPr>
        <w:t>各类小品种氨基酸、</w:t>
      </w:r>
      <w:r>
        <w:rPr>
          <w:rFonts w:hint="eastAsia" w:ascii="宋体" w:hAnsi="宋体"/>
          <w:sz w:val="24"/>
          <w:lang w:val="en-US" w:eastAsia="zh-CN"/>
        </w:rPr>
        <w:t>玉米</w:t>
      </w:r>
      <w:r>
        <w:rPr>
          <w:rFonts w:hint="eastAsia" w:ascii="宋体" w:hAnsi="宋体" w:eastAsia="宋体"/>
          <w:sz w:val="24"/>
        </w:rPr>
        <w:t>副产品</w:t>
      </w:r>
      <w:r>
        <w:rPr>
          <w:rFonts w:hint="eastAsia" w:ascii="宋体" w:hAnsi="宋体"/>
          <w:sz w:val="24"/>
          <w:lang w:eastAsia="zh-CN"/>
        </w:rPr>
        <w:t>、</w:t>
      </w:r>
      <w:r>
        <w:rPr>
          <w:rFonts w:hint="eastAsia" w:ascii="宋体" w:hAnsi="宋体"/>
          <w:sz w:val="24"/>
          <w:lang w:val="en-US" w:eastAsia="zh-CN"/>
        </w:rPr>
        <w:t>肥料等产品</w:t>
      </w:r>
      <w:r>
        <w:rPr>
          <w:rFonts w:hint="eastAsia" w:ascii="宋体" w:hAnsi="宋体" w:eastAsia="宋体"/>
          <w:sz w:val="24"/>
          <w:lang w:eastAsia="zh-CN"/>
        </w:rPr>
        <w:t>。</w:t>
      </w:r>
    </w:p>
    <w:p w14:paraId="47DC2F7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sz w:val="24"/>
          <w:lang w:eastAsia="zh-CN"/>
        </w:rPr>
      </w:pPr>
      <w:r>
        <w:rPr>
          <w:rFonts w:hint="eastAsia" w:ascii="宋体" w:hAnsi="宋体"/>
          <w:sz w:val="24"/>
        </w:rPr>
        <w:t>欢迎浏览我司网站：</w:t>
      </w:r>
      <w:r>
        <w:rPr>
          <w:rFonts w:hint="eastAsia" w:ascii="宋体" w:hAnsi="宋体"/>
          <w:sz w:val="24"/>
        </w:rPr>
        <w:fldChar w:fldCharType="begin"/>
      </w:r>
      <w:r>
        <w:rPr>
          <w:rFonts w:hint="eastAsia" w:ascii="宋体" w:hAnsi="宋体"/>
          <w:sz w:val="24"/>
        </w:rPr>
        <w:instrText xml:space="preserve"> HYPERLINK "https://www.sl-eppen.com/。" </w:instrText>
      </w:r>
      <w:r>
        <w:rPr>
          <w:rFonts w:hint="eastAsia" w:ascii="宋体" w:hAnsi="宋体"/>
          <w:sz w:val="24"/>
        </w:rPr>
        <w:fldChar w:fldCharType="separate"/>
      </w:r>
      <w:r>
        <w:rPr>
          <w:rStyle w:val="13"/>
          <w:rFonts w:hint="eastAsia" w:ascii="宋体" w:hAnsi="宋体"/>
          <w:sz w:val="24"/>
        </w:rPr>
        <w:t>https://www.sl-eppen.com/</w:t>
      </w:r>
      <w:r>
        <w:rPr>
          <w:rStyle w:val="13"/>
          <w:rFonts w:hint="eastAsia" w:ascii="宋体" w:hAnsi="宋体"/>
          <w:sz w:val="24"/>
          <w:lang w:eastAsia="zh-CN"/>
        </w:rPr>
        <w:t>。</w:t>
      </w:r>
      <w:r>
        <w:rPr>
          <w:rFonts w:hint="eastAsia" w:ascii="宋体" w:hAnsi="宋体"/>
          <w:sz w:val="24"/>
        </w:rPr>
        <w:fldChar w:fldCharType="end"/>
      </w:r>
    </w:p>
    <w:p w14:paraId="62D0620B">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sz w:val="24"/>
          <w:szCs w:val="24"/>
        </w:rPr>
      </w:pPr>
      <w:r>
        <w:rPr>
          <w:rFonts w:hint="eastAsia" w:ascii="宋体" w:hAnsi="宋体" w:eastAsia="宋体" w:cs="宋体"/>
          <w:b/>
          <w:sz w:val="24"/>
          <w:szCs w:val="24"/>
        </w:rPr>
        <w:t>业务背景</w:t>
      </w:r>
    </w:p>
    <w:p w14:paraId="34B4A931">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sz w:val="24"/>
          <w:szCs w:val="24"/>
          <w:lang w:val="en-US" w:eastAsia="zh-CN"/>
        </w:rPr>
        <w:t>可克达拉金海</w:t>
      </w:r>
      <w:r>
        <w:rPr>
          <w:rFonts w:hint="eastAsia" w:ascii="宋体" w:hAnsi="宋体" w:eastAsia="宋体" w:cs="宋体"/>
          <w:sz w:val="24"/>
          <w:szCs w:val="24"/>
        </w:rPr>
        <w:t>生物科技有限公司</w:t>
      </w:r>
      <w:r>
        <w:rPr>
          <w:rFonts w:hint="eastAsia" w:ascii="宋体" w:hAnsi="宋体" w:eastAsia="宋体" w:cs="宋体"/>
          <w:color w:val="auto"/>
          <w:sz w:val="24"/>
          <w:szCs w:val="24"/>
          <w:highlight w:val="none"/>
          <w:u w:val="none"/>
          <w:lang w:val="en-US" w:eastAsia="zh-CN"/>
        </w:rPr>
        <w:t>原辅料公路运输（液氨、盐酸、</w:t>
      </w:r>
      <w:r>
        <w:rPr>
          <w:rFonts w:hint="eastAsia" w:ascii="宋体" w:hAnsi="宋体" w:cs="宋体"/>
          <w:color w:val="auto"/>
          <w:sz w:val="24"/>
          <w:szCs w:val="24"/>
          <w:highlight w:val="none"/>
          <w:u w:val="none"/>
          <w:lang w:val="en-US" w:eastAsia="zh-CN"/>
        </w:rPr>
        <w:t>硫酸、</w:t>
      </w:r>
      <w:r>
        <w:rPr>
          <w:rFonts w:hint="eastAsia" w:ascii="宋体" w:hAnsi="宋体" w:eastAsia="宋体" w:cs="宋体"/>
          <w:color w:val="auto"/>
          <w:sz w:val="24"/>
          <w:szCs w:val="24"/>
          <w:highlight w:val="none"/>
          <w:u w:val="none"/>
          <w:lang w:val="en-US" w:eastAsia="zh-CN"/>
        </w:rPr>
        <w:t>液碱、次氯酸钠）</w:t>
      </w:r>
      <w:r>
        <w:rPr>
          <w:rFonts w:hint="eastAsia" w:ascii="宋体" w:hAnsi="宋体" w:eastAsia="宋体" w:cs="宋体"/>
          <w:sz w:val="24"/>
          <w:szCs w:val="24"/>
          <w:lang w:val="en-US" w:eastAsia="zh-CN"/>
        </w:rPr>
        <w:t>公开竞价</w:t>
      </w:r>
      <w:r>
        <w:rPr>
          <w:rFonts w:hint="eastAsia" w:ascii="宋体" w:hAnsi="宋体" w:eastAsia="宋体" w:cs="宋体"/>
          <w:color w:val="000000"/>
          <w:sz w:val="24"/>
          <w:szCs w:val="24"/>
          <w:shd w:val="clear" w:color="auto" w:fill="FFFFFF"/>
        </w:rPr>
        <w:t>工作即将启动，</w:t>
      </w:r>
      <w:r>
        <w:rPr>
          <w:rFonts w:hint="eastAsia" w:ascii="宋体" w:hAnsi="宋体" w:eastAsia="宋体" w:cs="宋体"/>
          <w:color w:val="000000"/>
          <w:sz w:val="24"/>
          <w:szCs w:val="24"/>
        </w:rPr>
        <w:t>根据公司关于</w:t>
      </w:r>
      <w:r>
        <w:rPr>
          <w:rFonts w:hint="eastAsia" w:ascii="宋体" w:hAnsi="宋体" w:eastAsia="宋体" w:cs="宋体"/>
          <w:color w:val="000000"/>
          <w:sz w:val="24"/>
          <w:szCs w:val="24"/>
          <w:lang w:val="en-US" w:eastAsia="zh-CN"/>
        </w:rPr>
        <w:t>运输</w:t>
      </w:r>
      <w:r>
        <w:rPr>
          <w:rFonts w:hint="eastAsia" w:ascii="宋体" w:hAnsi="宋体" w:eastAsia="宋体" w:cs="宋体"/>
          <w:color w:val="000000"/>
          <w:sz w:val="24"/>
          <w:szCs w:val="24"/>
        </w:rPr>
        <w:t>资源整合的有关精神，为了提高</w:t>
      </w:r>
      <w:r>
        <w:rPr>
          <w:rFonts w:hint="eastAsia" w:ascii="宋体" w:hAnsi="宋体" w:eastAsia="宋体" w:cs="宋体"/>
          <w:color w:val="000000"/>
          <w:sz w:val="24"/>
          <w:szCs w:val="24"/>
          <w:lang w:val="en-US" w:eastAsia="zh-CN"/>
        </w:rPr>
        <w:t>运输</w:t>
      </w:r>
      <w:r>
        <w:rPr>
          <w:rFonts w:hint="eastAsia" w:ascii="宋体" w:hAnsi="宋体" w:eastAsia="宋体" w:cs="宋体"/>
          <w:color w:val="000000"/>
          <w:sz w:val="24"/>
          <w:szCs w:val="24"/>
        </w:rPr>
        <w:t>供应商服务质量，保障物流</w:t>
      </w:r>
      <w:r>
        <w:rPr>
          <w:rFonts w:hint="eastAsia" w:ascii="宋体" w:hAnsi="宋体" w:eastAsia="宋体" w:cs="宋体"/>
          <w:color w:val="000000"/>
          <w:sz w:val="24"/>
          <w:szCs w:val="24"/>
          <w:lang w:val="en-US" w:eastAsia="zh-CN"/>
        </w:rPr>
        <w:t>运输的成本性</w:t>
      </w:r>
      <w:r>
        <w:rPr>
          <w:rFonts w:hint="eastAsia" w:ascii="宋体" w:hAnsi="宋体" w:eastAsia="宋体" w:cs="宋体"/>
          <w:color w:val="000000"/>
          <w:sz w:val="24"/>
          <w:szCs w:val="24"/>
        </w:rPr>
        <w:t>及时效性，</w:t>
      </w:r>
      <w:r>
        <w:rPr>
          <w:rFonts w:hint="eastAsia" w:ascii="宋体" w:hAnsi="宋体" w:eastAsia="宋体" w:cs="宋体"/>
          <w:color w:val="000000"/>
          <w:sz w:val="24"/>
          <w:szCs w:val="24"/>
          <w:shd w:val="clear" w:color="auto" w:fill="FFFFFF"/>
        </w:rPr>
        <w:t>本着“公开、公平、公正、透明”的原则，欢迎</w:t>
      </w:r>
      <w:r>
        <w:rPr>
          <w:rFonts w:hint="eastAsia" w:ascii="宋体" w:hAnsi="宋体" w:eastAsia="宋体" w:cs="宋体"/>
          <w:color w:val="000000"/>
          <w:sz w:val="24"/>
          <w:szCs w:val="24"/>
          <w:shd w:val="clear" w:color="auto" w:fill="FFFFFF"/>
          <w:lang w:val="en-US" w:eastAsia="zh-CN"/>
        </w:rPr>
        <w:t>管理</w:t>
      </w:r>
      <w:r>
        <w:rPr>
          <w:rFonts w:hint="eastAsia" w:ascii="宋体" w:hAnsi="宋体" w:eastAsia="宋体" w:cs="宋体"/>
          <w:color w:val="000000"/>
          <w:sz w:val="24"/>
          <w:szCs w:val="24"/>
          <w:shd w:val="clear" w:color="auto" w:fill="FFFFFF"/>
        </w:rPr>
        <w:t>能力较好、</w:t>
      </w:r>
      <w:r>
        <w:rPr>
          <w:rFonts w:hint="eastAsia" w:ascii="宋体" w:hAnsi="宋体" w:eastAsia="宋体" w:cs="宋体"/>
          <w:color w:val="000000"/>
          <w:sz w:val="24"/>
          <w:szCs w:val="24"/>
          <w:shd w:val="clear" w:color="auto" w:fill="FFFFFF"/>
          <w:lang w:val="en-US" w:eastAsia="zh-CN"/>
        </w:rPr>
        <w:t>运输</w:t>
      </w:r>
      <w:r>
        <w:rPr>
          <w:rFonts w:hint="eastAsia" w:ascii="宋体" w:hAnsi="宋体" w:eastAsia="宋体" w:cs="宋体"/>
          <w:color w:val="000000"/>
          <w:sz w:val="24"/>
          <w:szCs w:val="24"/>
          <w:shd w:val="clear" w:color="auto" w:fill="FFFFFF"/>
        </w:rPr>
        <w:t>资质优、保供和服务能力较强的物流</w:t>
      </w:r>
      <w:r>
        <w:rPr>
          <w:rFonts w:hint="eastAsia" w:ascii="宋体" w:hAnsi="宋体" w:eastAsia="宋体" w:cs="宋体"/>
          <w:color w:val="000000"/>
          <w:sz w:val="24"/>
          <w:szCs w:val="24"/>
          <w:shd w:val="clear" w:color="auto" w:fill="FFFFFF"/>
          <w:lang w:val="en-US" w:eastAsia="zh-CN"/>
        </w:rPr>
        <w:t>运输</w:t>
      </w:r>
      <w:r>
        <w:rPr>
          <w:rFonts w:hint="eastAsia" w:ascii="宋体" w:hAnsi="宋体" w:eastAsia="宋体" w:cs="宋体"/>
          <w:color w:val="000000"/>
          <w:sz w:val="24"/>
          <w:szCs w:val="24"/>
          <w:shd w:val="clear" w:color="auto" w:fill="FFFFFF"/>
        </w:rPr>
        <w:t>企业参加</w:t>
      </w:r>
      <w:r>
        <w:rPr>
          <w:rFonts w:hint="eastAsia" w:ascii="宋体" w:hAnsi="宋体" w:eastAsia="宋体" w:cs="宋体"/>
          <w:color w:val="000000"/>
          <w:sz w:val="24"/>
          <w:szCs w:val="24"/>
          <w:shd w:val="clear" w:color="auto" w:fill="FFFFFF"/>
          <w:lang w:eastAsia="zh-CN"/>
        </w:rPr>
        <w:t>竞价</w:t>
      </w:r>
      <w:r>
        <w:rPr>
          <w:rFonts w:hint="eastAsia" w:ascii="宋体" w:hAnsi="宋体" w:eastAsia="宋体" w:cs="宋体"/>
          <w:color w:val="000000"/>
          <w:sz w:val="24"/>
          <w:szCs w:val="24"/>
          <w:shd w:val="clear" w:color="auto" w:fill="FFFFFF"/>
        </w:rPr>
        <w:t>。</w:t>
      </w:r>
    </w:p>
    <w:p w14:paraId="503864BF">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项目信息</w:t>
      </w:r>
    </w:p>
    <w:p w14:paraId="597A3C7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bCs/>
          <w:sz w:val="24"/>
          <w:szCs w:val="24"/>
          <w:lang w:val="en-US" w:eastAsia="zh-CN"/>
        </w:rPr>
      </w:pPr>
      <w:r>
        <w:rPr>
          <w:rFonts w:ascii="宋体" w:hAnsi="宋体" w:eastAsia="宋体" w:cs="宋体"/>
          <w:sz w:val="24"/>
          <w:szCs w:val="24"/>
        </w:rPr>
        <w:drawing>
          <wp:inline distT="0" distB="0" distL="114300" distR="114300">
            <wp:extent cx="5886450" cy="3299460"/>
            <wp:effectExtent l="0" t="0" r="11430"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5886450" cy="3299460"/>
                    </a:xfrm>
                    <a:prstGeom prst="rect">
                      <a:avLst/>
                    </a:prstGeom>
                    <a:noFill/>
                    <a:ln w="9525">
                      <a:noFill/>
                    </a:ln>
                  </pic:spPr>
                </pic:pic>
              </a:graphicData>
            </a:graphic>
          </wp:inline>
        </w:drawing>
      </w:r>
    </w:p>
    <w:p w14:paraId="252C347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14:paraId="21C3C09D">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竞价单位需具备应急保供能力，以应对竞价组织方可能出现的运量波动，保证供应；</w:t>
      </w:r>
    </w:p>
    <w:p w14:paraId="5E0DC967">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参考运距为预估运距，不作为任何结算依据，竞价单位需要自行对实际运输线路进行考察知晓；</w:t>
      </w:r>
    </w:p>
    <w:p w14:paraId="2388C5E0">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运输车辆配备数量充足，车辆必须安装GPS定位系统,承运商安排专人在调运现场负责车辆管理；</w:t>
      </w:r>
    </w:p>
    <w:p w14:paraId="730C0424">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各项目线路预估运量将在竞价文件中另行发放，竞价方报名通过后可获取；</w:t>
      </w:r>
    </w:p>
    <w:p w14:paraId="660C3EFC">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各项目所需车辆</w:t>
      </w:r>
      <w:r>
        <w:rPr>
          <w:rFonts w:hint="eastAsia" w:ascii="宋体" w:hAnsi="宋体" w:eastAsia="宋体" w:cs="宋体"/>
          <w:sz w:val="24"/>
          <w:szCs w:val="24"/>
          <w:lang w:val="en-US" w:eastAsia="zh-CN"/>
        </w:rPr>
        <w:t>为危化品罐车运输，需专车专用，在运输过程无污染，保证产品质量；</w:t>
      </w:r>
    </w:p>
    <w:p w14:paraId="38BF81BA">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项目一、项目三、项目四分别与可克达拉金海生物科技有限公司及可克达拉金海能源有限公司签订合同，项目二与可克达拉金海生物科技有限公司签订合同。</w:t>
      </w:r>
    </w:p>
    <w:p w14:paraId="51E370D7">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竞价</w:t>
      </w:r>
      <w:r>
        <w:rPr>
          <w:rFonts w:hint="eastAsia" w:ascii="宋体" w:hAnsi="宋体" w:eastAsia="宋体" w:cs="宋体"/>
          <w:b/>
          <w:sz w:val="24"/>
          <w:szCs w:val="24"/>
          <w:highlight w:val="none"/>
          <w:lang w:eastAsia="zh-CN"/>
        </w:rPr>
        <w:t xml:space="preserve">资格要求 </w:t>
      </w:r>
    </w:p>
    <w:p w14:paraId="5B9534BA">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.1本着优质服务、合作双赢的原则，结合公司的实际发货情况、</w:t>
      </w:r>
      <w:r>
        <w:rPr>
          <w:rFonts w:hint="eastAsia" w:ascii="宋体" w:hAnsi="宋体" w:eastAsia="宋体" w:cs="宋体"/>
          <w:sz w:val="24"/>
          <w:szCs w:val="24"/>
          <w:lang w:eastAsia="zh-CN"/>
        </w:rPr>
        <w:t>满</w:t>
      </w:r>
      <w:r>
        <w:rPr>
          <w:rFonts w:hint="eastAsia" w:ascii="宋体" w:hAnsi="宋体" w:eastAsia="宋体" w:cs="宋体"/>
          <w:sz w:val="24"/>
          <w:szCs w:val="24"/>
        </w:rPr>
        <w:t>足客户需求、保证市场供应，对配送资源进行优化、整合、建立战略合作伙伴关系</w:t>
      </w:r>
      <w:r>
        <w:rPr>
          <w:rFonts w:hint="eastAsia" w:ascii="宋体" w:hAnsi="宋体" w:eastAsia="宋体" w:cs="宋体"/>
          <w:sz w:val="24"/>
          <w:szCs w:val="24"/>
          <w:lang w:eastAsia="zh-CN"/>
        </w:rPr>
        <w:t>；</w:t>
      </w:r>
    </w:p>
    <w:p w14:paraId="5CBD2C8B">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eastAsia="zh-CN"/>
        </w:rPr>
        <w:t>竞价</w:t>
      </w:r>
      <w:r>
        <w:rPr>
          <w:rFonts w:hint="eastAsia" w:ascii="宋体" w:hAnsi="宋体" w:eastAsia="宋体" w:cs="宋体"/>
          <w:sz w:val="24"/>
          <w:szCs w:val="24"/>
        </w:rPr>
        <w:t>单</w:t>
      </w:r>
      <w:r>
        <w:rPr>
          <w:rFonts w:hint="eastAsia" w:ascii="宋体" w:hAnsi="宋体" w:eastAsia="宋体" w:cs="宋体"/>
          <w:color w:val="auto"/>
          <w:sz w:val="24"/>
          <w:szCs w:val="24"/>
        </w:rPr>
        <w:t>位资质齐全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详细资质要求报名前联系竞价组织方发放）</w:t>
      </w:r>
      <w:r>
        <w:rPr>
          <w:rFonts w:hint="eastAsia" w:ascii="宋体" w:hAnsi="宋体" w:eastAsia="宋体" w:cs="宋体"/>
          <w:color w:val="auto"/>
          <w:sz w:val="24"/>
          <w:szCs w:val="24"/>
          <w:lang w:eastAsia="zh-CN"/>
        </w:rPr>
        <w:t>；</w:t>
      </w:r>
    </w:p>
    <w:p w14:paraId="3C01CD7A">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w:t>
      </w:r>
      <w:r>
        <w:rPr>
          <w:rFonts w:hint="eastAsia" w:ascii="宋体" w:hAnsi="宋体" w:eastAsia="宋体" w:cs="宋体"/>
          <w:sz w:val="24"/>
          <w:szCs w:val="24"/>
          <w:lang w:eastAsia="zh-CN"/>
        </w:rPr>
        <w:t>竞价</w:t>
      </w:r>
      <w:r>
        <w:rPr>
          <w:rFonts w:hint="eastAsia" w:ascii="宋体" w:hAnsi="宋体" w:eastAsia="宋体" w:cs="宋体"/>
          <w:sz w:val="24"/>
          <w:szCs w:val="24"/>
        </w:rPr>
        <w:t>单位公司成立满一年以上，注册资金在</w:t>
      </w:r>
      <w:r>
        <w:rPr>
          <w:rFonts w:hint="eastAsia" w:ascii="宋体" w:hAnsi="宋体" w:eastAsia="宋体" w:cs="宋体"/>
          <w:color w:val="FF0000"/>
          <w:sz w:val="24"/>
          <w:szCs w:val="24"/>
          <w:u w:val="single"/>
          <w:lang w:val="en-US" w:eastAsia="zh-CN"/>
        </w:rPr>
        <w:t>2</w:t>
      </w:r>
      <w:r>
        <w:rPr>
          <w:rFonts w:hint="eastAsia" w:ascii="宋体" w:hAnsi="宋体" w:eastAsia="宋体" w:cs="宋体"/>
          <w:color w:val="FF0000"/>
          <w:sz w:val="24"/>
          <w:szCs w:val="24"/>
          <w:u w:val="single"/>
        </w:rPr>
        <w:t>00</w:t>
      </w:r>
      <w:r>
        <w:rPr>
          <w:rFonts w:hint="eastAsia" w:ascii="宋体" w:hAnsi="宋体" w:eastAsia="宋体" w:cs="宋体"/>
          <w:sz w:val="24"/>
          <w:szCs w:val="24"/>
        </w:rPr>
        <w:t>万元以上且资信良好，具备独立法人资格，不接受两家或两家以上联合</w:t>
      </w:r>
      <w:r>
        <w:rPr>
          <w:rFonts w:hint="eastAsia" w:ascii="宋体" w:hAnsi="宋体" w:eastAsia="宋体" w:cs="宋体"/>
          <w:sz w:val="24"/>
          <w:szCs w:val="24"/>
          <w:lang w:eastAsia="zh-CN"/>
        </w:rPr>
        <w:t>竞价</w:t>
      </w:r>
      <w:r>
        <w:rPr>
          <w:rFonts w:hint="eastAsia" w:ascii="宋体" w:hAnsi="宋体" w:eastAsia="宋体" w:cs="宋体"/>
          <w:sz w:val="24"/>
          <w:szCs w:val="24"/>
        </w:rPr>
        <w:t>、</w:t>
      </w:r>
      <w:r>
        <w:rPr>
          <w:rFonts w:hint="eastAsia" w:ascii="宋体" w:hAnsi="宋体" w:eastAsia="宋体" w:cs="宋体"/>
          <w:sz w:val="24"/>
          <w:szCs w:val="24"/>
          <w:lang w:eastAsia="zh-CN"/>
        </w:rPr>
        <w:t>串通竞价</w:t>
      </w:r>
      <w:r>
        <w:rPr>
          <w:rFonts w:hint="eastAsia" w:ascii="宋体" w:hAnsi="宋体" w:eastAsia="宋体" w:cs="宋体"/>
          <w:sz w:val="24"/>
          <w:szCs w:val="24"/>
        </w:rPr>
        <w:t>，垫资能力为</w:t>
      </w:r>
      <w:r>
        <w:rPr>
          <w:rFonts w:hint="eastAsia" w:ascii="宋体" w:hAnsi="宋体" w:eastAsia="宋体" w:cs="宋体"/>
          <w:sz w:val="24"/>
          <w:szCs w:val="24"/>
          <w:lang w:eastAsia="zh-CN"/>
        </w:rPr>
        <w:t>所中选项目</w:t>
      </w:r>
      <w:r>
        <w:rPr>
          <w:rFonts w:hint="eastAsia" w:ascii="宋体" w:hAnsi="宋体" w:eastAsia="宋体" w:cs="宋体"/>
          <w:sz w:val="24"/>
          <w:szCs w:val="24"/>
        </w:rPr>
        <w:t>周期内运费总额的25%，最低不得少于</w:t>
      </w:r>
      <w:r>
        <w:rPr>
          <w:rFonts w:hint="eastAsia" w:ascii="宋体" w:hAnsi="宋体" w:eastAsia="宋体" w:cs="宋体"/>
          <w:color w:val="FF0000"/>
          <w:sz w:val="24"/>
          <w:szCs w:val="24"/>
          <w:u w:val="single"/>
          <w:lang w:val="en-US" w:eastAsia="zh-CN"/>
        </w:rPr>
        <w:t>2</w:t>
      </w:r>
      <w:r>
        <w:rPr>
          <w:rFonts w:hint="eastAsia" w:ascii="宋体" w:hAnsi="宋体" w:eastAsia="宋体" w:cs="宋体"/>
          <w:color w:val="FF0000"/>
          <w:sz w:val="24"/>
          <w:szCs w:val="24"/>
          <w:u w:val="single"/>
        </w:rPr>
        <w:t>00</w:t>
      </w:r>
      <w:r>
        <w:rPr>
          <w:rFonts w:hint="eastAsia" w:ascii="宋体" w:hAnsi="宋体" w:eastAsia="宋体" w:cs="宋体"/>
          <w:sz w:val="24"/>
          <w:szCs w:val="24"/>
        </w:rPr>
        <w:t>万；</w:t>
      </w:r>
    </w:p>
    <w:p w14:paraId="78A86729">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w:t>
      </w:r>
      <w:r>
        <w:rPr>
          <w:rFonts w:hint="eastAsia" w:ascii="宋体" w:hAnsi="宋体" w:eastAsia="宋体" w:cs="宋体"/>
          <w:sz w:val="24"/>
          <w:szCs w:val="24"/>
          <w:lang w:eastAsia="zh-CN"/>
        </w:rPr>
        <w:t>竞价</w:t>
      </w:r>
      <w:r>
        <w:rPr>
          <w:rFonts w:hint="eastAsia" w:ascii="宋体" w:hAnsi="宋体" w:eastAsia="宋体" w:cs="宋体"/>
          <w:sz w:val="24"/>
          <w:szCs w:val="24"/>
        </w:rPr>
        <w:t>单位从事一年以上运输业务，提供24小时运输服务，信息渠道健全；</w:t>
      </w:r>
    </w:p>
    <w:p w14:paraId="19E3D8B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.5具备强有力的资源整合能力、抗运输风险能力和运输质量保障能力；</w:t>
      </w:r>
    </w:p>
    <w:p w14:paraId="53CEECD8">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.6能提供专属专业的运输服务、提供公司自有车辆证明，包含车牌号、行驶证等；</w:t>
      </w:r>
    </w:p>
    <w:p w14:paraId="513B5F78">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能提供专属的项目管理人员负责管理及调度工作；</w:t>
      </w:r>
    </w:p>
    <w:p w14:paraId="338642E5">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w:t>
      </w:r>
      <w:r>
        <w:rPr>
          <w:rFonts w:hint="eastAsia" w:ascii="宋体" w:hAnsi="宋体" w:eastAsia="宋体" w:cs="宋体"/>
          <w:sz w:val="24"/>
          <w:szCs w:val="24"/>
          <w:lang w:eastAsia="zh-CN"/>
        </w:rPr>
        <w:t>中选单位</w:t>
      </w:r>
      <w:r>
        <w:rPr>
          <w:rFonts w:hint="eastAsia" w:ascii="宋体" w:hAnsi="宋体" w:eastAsia="宋体" w:cs="宋体"/>
          <w:sz w:val="24"/>
          <w:szCs w:val="24"/>
        </w:rPr>
        <w:t>必须遵守</w:t>
      </w:r>
      <w:r>
        <w:rPr>
          <w:rFonts w:hint="eastAsia" w:ascii="宋体" w:hAnsi="宋体" w:cs="宋体"/>
          <w:sz w:val="24"/>
          <w:szCs w:val="24"/>
          <w:lang w:val="en-US" w:eastAsia="zh-CN"/>
        </w:rPr>
        <w:t>可克达拉金海</w:t>
      </w:r>
      <w:r>
        <w:rPr>
          <w:rFonts w:hint="eastAsia" w:ascii="宋体" w:hAnsi="宋体" w:eastAsia="宋体" w:cs="宋体"/>
          <w:sz w:val="24"/>
          <w:szCs w:val="24"/>
          <w:lang w:val="en-US" w:eastAsia="zh-CN"/>
        </w:rPr>
        <w:t>生物科技有限公司</w:t>
      </w:r>
      <w:r>
        <w:rPr>
          <w:rFonts w:hint="eastAsia" w:ascii="宋体" w:hAnsi="宋体" w:eastAsia="宋体" w:cs="宋体"/>
          <w:sz w:val="24"/>
          <w:szCs w:val="24"/>
        </w:rPr>
        <w:t>及其关联方制定的TMS平台运输管理要求、日常运输要求、单据文件管理等标准工作流程。</w:t>
      </w:r>
      <w:r>
        <w:rPr>
          <w:rFonts w:hint="eastAsia" w:ascii="宋体" w:hAnsi="宋体" w:cs="宋体"/>
          <w:sz w:val="24"/>
          <w:szCs w:val="24"/>
          <w:lang w:val="en-US" w:eastAsia="zh-CN"/>
        </w:rPr>
        <w:t>可克达拉金海</w:t>
      </w:r>
      <w:r>
        <w:rPr>
          <w:rFonts w:hint="eastAsia" w:ascii="宋体" w:hAnsi="宋体" w:eastAsia="宋体" w:cs="宋体"/>
          <w:sz w:val="24"/>
          <w:szCs w:val="24"/>
          <w:lang w:val="en-US" w:eastAsia="zh-CN"/>
        </w:rPr>
        <w:t>生物科技有限公司</w:t>
      </w:r>
      <w:r>
        <w:rPr>
          <w:rFonts w:hint="eastAsia" w:ascii="宋体" w:hAnsi="宋体" w:eastAsia="宋体" w:cs="宋体"/>
          <w:sz w:val="24"/>
          <w:szCs w:val="24"/>
        </w:rPr>
        <w:t>及其关联方可对有关流程进行定期或不定期更新及修改，中</w:t>
      </w:r>
      <w:r>
        <w:rPr>
          <w:rFonts w:hint="eastAsia" w:ascii="宋体" w:hAnsi="宋体" w:eastAsia="宋体" w:cs="宋体"/>
          <w:sz w:val="24"/>
          <w:szCs w:val="24"/>
          <w:lang w:eastAsia="zh-CN"/>
        </w:rPr>
        <w:t>选</w:t>
      </w:r>
      <w:r>
        <w:rPr>
          <w:rFonts w:hint="eastAsia" w:ascii="宋体" w:hAnsi="宋体" w:eastAsia="宋体" w:cs="宋体"/>
          <w:sz w:val="24"/>
          <w:szCs w:val="24"/>
          <w:lang w:val="en-US" w:eastAsia="zh-CN"/>
        </w:rPr>
        <w:t>单位</w:t>
      </w:r>
      <w:r>
        <w:rPr>
          <w:rFonts w:hint="eastAsia" w:ascii="宋体" w:hAnsi="宋体" w:eastAsia="宋体" w:cs="宋体"/>
          <w:sz w:val="24"/>
          <w:szCs w:val="24"/>
        </w:rPr>
        <w:t>必须安排员工参加培训工作；</w:t>
      </w:r>
    </w:p>
    <w:p w14:paraId="26056F54">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.9因出现重大事故、被</w:t>
      </w:r>
      <w:r>
        <w:rPr>
          <w:rFonts w:hint="eastAsia" w:ascii="宋体" w:hAnsi="宋体" w:eastAsia="宋体" w:cs="宋体"/>
          <w:sz w:val="24"/>
          <w:szCs w:val="24"/>
          <w:lang w:val="en-US" w:eastAsia="zh-CN"/>
        </w:rPr>
        <w:t>竞价组织方</w:t>
      </w:r>
      <w:r>
        <w:rPr>
          <w:rFonts w:hint="eastAsia" w:ascii="宋体" w:hAnsi="宋体" w:eastAsia="宋体" w:cs="宋体"/>
          <w:sz w:val="24"/>
          <w:szCs w:val="24"/>
        </w:rPr>
        <w:t>通报除名或违反廉政协议等原因造成提前终止合同的</w:t>
      </w:r>
      <w:r>
        <w:rPr>
          <w:rFonts w:hint="eastAsia" w:ascii="宋体" w:hAnsi="宋体" w:eastAsia="宋体" w:cs="宋体"/>
          <w:sz w:val="24"/>
          <w:szCs w:val="24"/>
          <w:lang w:val="en-US" w:eastAsia="zh-CN"/>
        </w:rPr>
        <w:t>竞价单位</w:t>
      </w:r>
      <w:r>
        <w:rPr>
          <w:rFonts w:hint="eastAsia" w:ascii="宋体" w:hAnsi="宋体" w:eastAsia="宋体" w:cs="宋体"/>
          <w:sz w:val="24"/>
          <w:szCs w:val="24"/>
        </w:rPr>
        <w:t>，以及曾与</w:t>
      </w:r>
      <w:r>
        <w:rPr>
          <w:rFonts w:hint="eastAsia" w:ascii="宋体" w:hAnsi="宋体" w:eastAsia="宋体" w:cs="宋体"/>
          <w:sz w:val="24"/>
          <w:szCs w:val="24"/>
          <w:lang w:val="en-US" w:eastAsia="zh-CN"/>
        </w:rPr>
        <w:t>竞价组织方</w:t>
      </w:r>
      <w:r>
        <w:rPr>
          <w:rFonts w:hint="eastAsia" w:ascii="宋体" w:hAnsi="宋体" w:eastAsia="宋体" w:cs="宋体"/>
          <w:sz w:val="24"/>
          <w:szCs w:val="24"/>
        </w:rPr>
        <w:t>合作中</w:t>
      </w:r>
      <w:r>
        <w:rPr>
          <w:rFonts w:hint="eastAsia" w:ascii="宋体" w:hAnsi="宋体" w:eastAsia="宋体" w:cs="宋体"/>
          <w:sz w:val="24"/>
          <w:szCs w:val="24"/>
          <w:lang w:eastAsia="zh-CN"/>
        </w:rPr>
        <w:t>放弃履约</w:t>
      </w:r>
      <w:r>
        <w:rPr>
          <w:rFonts w:hint="eastAsia" w:ascii="宋体" w:hAnsi="宋体" w:eastAsia="宋体" w:cs="宋体"/>
          <w:sz w:val="24"/>
          <w:szCs w:val="24"/>
        </w:rPr>
        <w:t>的单位，不得参与竞价；</w:t>
      </w:r>
    </w:p>
    <w:p w14:paraId="532EE1BE">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.10</w:t>
      </w:r>
      <w:r>
        <w:rPr>
          <w:rFonts w:hint="eastAsia" w:ascii="宋体" w:hAnsi="宋体" w:eastAsia="宋体" w:cs="宋体"/>
          <w:sz w:val="24"/>
          <w:szCs w:val="24"/>
          <w:lang w:val="en-US" w:eastAsia="zh-CN"/>
        </w:rPr>
        <w:t>竞价单位没有重大经营异常情况、没有重大法律诉讼、法人或实际控股人不得为失信人员、</w:t>
      </w:r>
      <w:r>
        <w:rPr>
          <w:rFonts w:hint="eastAsia" w:ascii="宋体" w:hAnsi="宋体" w:eastAsia="宋体" w:cs="宋体"/>
          <w:sz w:val="24"/>
          <w:szCs w:val="24"/>
        </w:rPr>
        <w:t>财务状况正常、没有处于被责令停业、财产被冻结、接管、破产状态；</w:t>
      </w:r>
    </w:p>
    <w:p w14:paraId="6D3D6D9C">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.11具备开具符合国家法律法规和标准的运输业增值税专用发票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9%税率</w:t>
      </w:r>
      <w:r>
        <w:rPr>
          <w:rFonts w:hint="eastAsia" w:ascii="宋体" w:hAnsi="宋体" w:eastAsia="宋体" w:cs="宋体"/>
          <w:sz w:val="24"/>
          <w:szCs w:val="24"/>
          <w:lang w:eastAsia="zh-CN"/>
        </w:rPr>
        <w:t>），税务系统</w:t>
      </w:r>
      <w:r>
        <w:rPr>
          <w:rFonts w:hint="eastAsia" w:ascii="宋体" w:hAnsi="宋体" w:eastAsia="宋体" w:cs="宋体"/>
          <w:color w:val="auto"/>
          <w:sz w:val="24"/>
          <w:szCs w:val="24"/>
          <w:lang w:eastAsia="zh-CN"/>
        </w:rPr>
        <w:t>纳税信用等级</w:t>
      </w:r>
      <w:r>
        <w:rPr>
          <w:rFonts w:hint="eastAsia" w:ascii="宋体" w:hAnsi="宋体" w:eastAsia="宋体" w:cs="宋体"/>
          <w:color w:val="FF0000"/>
          <w:sz w:val="24"/>
          <w:szCs w:val="24"/>
          <w:lang w:val="en-US" w:eastAsia="zh-CN"/>
        </w:rPr>
        <w:t>B级及以上(A级、B级、M级)；</w:t>
      </w:r>
    </w:p>
    <w:p w14:paraId="73A2CF4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4.12 与竞价组织方存在诉讼或未办结审计争议的单位及人员，不得参与本次竞价报名；</w:t>
      </w:r>
    </w:p>
    <w:p w14:paraId="74A13B98">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4.13 本项目中选后统一采用电子合同签订，参与竞价即视为竞价单位认可电子签约模式；竞价单位若不接受电子签约形式，可自行放弃参与本次竞价。</w:t>
      </w:r>
    </w:p>
    <w:p w14:paraId="6B191843">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报价说明</w:t>
      </w:r>
    </w:p>
    <w:p w14:paraId="4E9AF58C">
      <w:pPr>
        <w:keepNext w:val="0"/>
        <w:keepLines w:val="0"/>
        <w:pageBreakBefore w:val="0"/>
        <w:widowControl w:val="0"/>
        <w:kinsoku/>
        <w:wordWrap/>
        <w:overflowPunct/>
        <w:topLinePunct w:val="0"/>
        <w:autoSpaceDE/>
        <w:autoSpaceDN/>
        <w:bidi w:val="0"/>
        <w:adjustRightInd/>
        <w:snapToGrid/>
        <w:spacing w:line="264"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.1报价单位：“元/吨”</w:t>
      </w:r>
      <w:r>
        <w:rPr>
          <w:rFonts w:hint="eastAsia" w:ascii="宋体" w:hAnsi="宋体" w:cs="宋体"/>
          <w:sz w:val="24"/>
          <w:szCs w:val="24"/>
          <w:lang w:eastAsia="zh-CN"/>
        </w:rPr>
        <w:t>，“</w:t>
      </w:r>
      <w:r>
        <w:rPr>
          <w:rFonts w:hint="eastAsia" w:ascii="宋体" w:hAnsi="宋体" w:cs="宋体"/>
          <w:sz w:val="24"/>
          <w:szCs w:val="24"/>
          <w:lang w:val="en-US" w:eastAsia="zh-CN"/>
        </w:rPr>
        <w:t>元/车”（适用于项目三中单车装载量＜25吨时结算）</w:t>
      </w:r>
      <w:r>
        <w:rPr>
          <w:rFonts w:hint="eastAsia" w:ascii="宋体" w:hAnsi="宋体" w:eastAsia="宋体" w:cs="宋体"/>
          <w:sz w:val="24"/>
          <w:szCs w:val="24"/>
        </w:rPr>
        <w:t>；</w:t>
      </w:r>
    </w:p>
    <w:p w14:paraId="2E722BC4">
      <w:pPr>
        <w:keepNext w:val="0"/>
        <w:keepLines w:val="0"/>
        <w:pageBreakBefore w:val="0"/>
        <w:widowControl w:val="0"/>
        <w:kinsoku/>
        <w:wordWrap/>
        <w:overflowPunct/>
        <w:topLinePunct w:val="0"/>
        <w:autoSpaceDE/>
        <w:autoSpaceDN/>
        <w:bidi w:val="0"/>
        <w:adjustRightInd/>
        <w:snapToGrid/>
        <w:spacing w:line="264"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.2报价包含但不限于全程运费、9%运输增值税发票、油料费、全程高速过路费、保险、防护费用等一切在运输途中产生的费用，以及在配送过程中因疫情等因素额外产生的费用）；</w:t>
      </w:r>
    </w:p>
    <w:p w14:paraId="6A0BF138">
      <w:pPr>
        <w:keepNext w:val="0"/>
        <w:keepLines w:val="0"/>
        <w:pageBreakBefore w:val="0"/>
        <w:widowControl w:val="0"/>
        <w:kinsoku/>
        <w:wordWrap/>
        <w:overflowPunct/>
        <w:topLinePunct w:val="0"/>
        <w:autoSpaceDE/>
        <w:autoSpaceDN/>
        <w:bidi w:val="0"/>
        <w:adjustRightInd/>
        <w:snapToGrid/>
        <w:spacing w:line="264"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3竞价</w:t>
      </w:r>
      <w:r>
        <w:rPr>
          <w:rFonts w:hint="eastAsia" w:ascii="宋体" w:hAnsi="宋体" w:eastAsia="宋体" w:cs="宋体"/>
          <w:sz w:val="24"/>
          <w:szCs w:val="24"/>
        </w:rPr>
        <w:t>资格：经</w:t>
      </w:r>
      <w:r>
        <w:rPr>
          <w:rFonts w:hint="eastAsia" w:ascii="宋体" w:hAnsi="宋体" w:eastAsia="宋体" w:cs="宋体"/>
          <w:sz w:val="24"/>
          <w:szCs w:val="24"/>
          <w:lang w:eastAsia="zh-CN"/>
        </w:rPr>
        <w:t>竞价组织方</w:t>
      </w:r>
      <w:r>
        <w:rPr>
          <w:rFonts w:hint="eastAsia" w:ascii="宋体" w:hAnsi="宋体" w:eastAsia="宋体" w:cs="宋体"/>
          <w:sz w:val="24"/>
          <w:szCs w:val="24"/>
        </w:rPr>
        <w:t>资质审核通过且全额缴纳</w:t>
      </w:r>
      <w:r>
        <w:rPr>
          <w:rFonts w:hint="eastAsia" w:ascii="宋体" w:hAnsi="宋体" w:eastAsia="宋体" w:cs="宋体"/>
          <w:sz w:val="24"/>
          <w:szCs w:val="24"/>
          <w:lang w:eastAsia="zh-CN"/>
        </w:rPr>
        <w:t>竞价</w:t>
      </w:r>
      <w:r>
        <w:rPr>
          <w:rFonts w:hint="eastAsia" w:ascii="宋体" w:hAnsi="宋体" w:eastAsia="宋体" w:cs="宋体"/>
          <w:sz w:val="24"/>
          <w:szCs w:val="24"/>
        </w:rPr>
        <w:t>保证金的</w:t>
      </w:r>
      <w:r>
        <w:rPr>
          <w:rFonts w:hint="eastAsia" w:ascii="宋体" w:hAnsi="宋体" w:eastAsia="宋体" w:cs="宋体"/>
          <w:sz w:val="24"/>
          <w:szCs w:val="24"/>
          <w:lang w:eastAsia="zh-CN"/>
        </w:rPr>
        <w:t>竞价</w:t>
      </w:r>
      <w:r>
        <w:rPr>
          <w:rFonts w:hint="eastAsia" w:ascii="宋体" w:hAnsi="宋体" w:eastAsia="宋体" w:cs="宋体"/>
          <w:sz w:val="24"/>
          <w:szCs w:val="24"/>
        </w:rPr>
        <w:t>单位可对意向</w:t>
      </w:r>
      <w:r>
        <w:rPr>
          <w:rFonts w:hint="eastAsia" w:ascii="宋体" w:hAnsi="宋体" w:eastAsia="宋体" w:cs="宋体"/>
          <w:sz w:val="24"/>
          <w:szCs w:val="24"/>
          <w:lang w:val="en-US" w:eastAsia="zh-CN"/>
        </w:rPr>
        <w:t>项目</w:t>
      </w:r>
      <w:r>
        <w:rPr>
          <w:rFonts w:hint="eastAsia" w:ascii="宋体" w:hAnsi="宋体" w:eastAsia="宋体" w:cs="宋体"/>
          <w:sz w:val="24"/>
          <w:szCs w:val="24"/>
        </w:rPr>
        <w:t>进行报价。</w:t>
      </w:r>
    </w:p>
    <w:p w14:paraId="7928B300">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竞价方式</w:t>
      </w:r>
    </w:p>
    <w:p w14:paraId="0D3F5FDF">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此次竞价采用线上参加，</w:t>
      </w:r>
      <w:r>
        <w:rPr>
          <w:rFonts w:hint="eastAsia" w:ascii="宋体" w:hAnsi="宋体" w:eastAsia="宋体" w:cs="宋体"/>
          <w:color w:val="000000"/>
          <w:sz w:val="24"/>
          <w:szCs w:val="24"/>
          <w:highlight w:val="none"/>
          <w:lang w:val="en-US" w:eastAsia="zh-CN"/>
        </w:rPr>
        <w:t>使用SRM系统线上报价</w:t>
      </w:r>
      <w:r>
        <w:rPr>
          <w:rFonts w:hint="eastAsia" w:ascii="宋体" w:hAnsi="宋体" w:eastAsia="宋体" w:cs="宋体"/>
          <w:color w:val="000000"/>
          <w:sz w:val="24"/>
          <w:szCs w:val="24"/>
          <w:lang w:val="en-US" w:eastAsia="zh-CN"/>
        </w:rPr>
        <w:t>，竞价网址：https://sl-eppen.going-link.com/，系统注册操作手册同竞价文件一同发放。</w:t>
      </w:r>
    </w:p>
    <w:p w14:paraId="75716D18">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结算方式</w:t>
      </w:r>
    </w:p>
    <w:p w14:paraId="3D9C8F25">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月结</w:t>
      </w:r>
      <w:r>
        <w:rPr>
          <w:rFonts w:hint="eastAsia" w:ascii="宋体" w:hAnsi="宋体" w:eastAsia="宋体" w:cs="宋体"/>
          <w:sz w:val="24"/>
          <w:szCs w:val="24"/>
          <w:highlight w:val="none"/>
          <w:lang w:eastAsia="zh-CN"/>
        </w:rPr>
        <w:t>。</w:t>
      </w:r>
      <w:r>
        <w:rPr>
          <w:rFonts w:hint="eastAsia" w:ascii="宋体" w:hAnsi="宋体" w:eastAsia="宋体" w:cs="宋体"/>
          <w:sz w:val="24"/>
          <w:szCs w:val="24"/>
        </w:rPr>
        <w:t>费用结算前先行与</w:t>
      </w:r>
      <w:r>
        <w:rPr>
          <w:rFonts w:hint="eastAsia" w:ascii="宋体" w:hAnsi="宋体" w:eastAsia="宋体" w:cs="宋体"/>
          <w:sz w:val="24"/>
          <w:szCs w:val="24"/>
          <w:lang w:val="en-US" w:eastAsia="zh-CN"/>
        </w:rPr>
        <w:t>我司</w:t>
      </w:r>
      <w:r>
        <w:rPr>
          <w:rFonts w:hint="eastAsia" w:ascii="宋体" w:hAnsi="宋体" w:eastAsia="宋体" w:cs="宋体"/>
          <w:sz w:val="24"/>
          <w:szCs w:val="24"/>
        </w:rPr>
        <w:t>核对当期帐目</w:t>
      </w:r>
      <w:r>
        <w:rPr>
          <w:rFonts w:hint="eastAsia" w:ascii="宋体" w:hAnsi="宋体" w:eastAsia="宋体" w:cs="宋体"/>
          <w:sz w:val="24"/>
          <w:szCs w:val="24"/>
          <w:lang w:eastAsia="zh-CN"/>
        </w:rPr>
        <w:t>，</w:t>
      </w:r>
      <w:r>
        <w:rPr>
          <w:rFonts w:hint="eastAsia" w:ascii="宋体" w:hAnsi="宋体" w:eastAsia="宋体" w:cs="宋体"/>
          <w:sz w:val="24"/>
          <w:szCs w:val="24"/>
        </w:rPr>
        <w:t>同时向</w:t>
      </w:r>
      <w:r>
        <w:rPr>
          <w:rFonts w:hint="eastAsia" w:ascii="宋体" w:hAnsi="宋体" w:eastAsia="宋体" w:cs="宋体"/>
          <w:sz w:val="24"/>
          <w:szCs w:val="24"/>
          <w:lang w:val="en-US" w:eastAsia="zh-CN"/>
        </w:rPr>
        <w:t>我司</w:t>
      </w:r>
      <w:r>
        <w:rPr>
          <w:rFonts w:hint="eastAsia" w:ascii="宋体" w:hAnsi="宋体" w:eastAsia="宋体" w:cs="宋体"/>
          <w:sz w:val="24"/>
          <w:szCs w:val="24"/>
        </w:rPr>
        <w:t>出具费用结算明细表及</w:t>
      </w:r>
      <w:r>
        <w:rPr>
          <w:rFonts w:hint="eastAsia" w:ascii="宋体" w:hAnsi="宋体" w:eastAsia="宋体" w:cs="宋体"/>
          <w:sz w:val="24"/>
          <w:szCs w:val="24"/>
          <w:lang w:val="en-US" w:eastAsia="zh-CN"/>
        </w:rPr>
        <w:t>我司过</w:t>
      </w:r>
      <w:r>
        <w:rPr>
          <w:rFonts w:hint="eastAsia" w:ascii="宋体" w:hAnsi="宋体" w:eastAsia="宋体" w:cs="宋体"/>
          <w:sz w:val="24"/>
          <w:szCs w:val="24"/>
        </w:rPr>
        <w:t>磅单。待</w:t>
      </w:r>
      <w:r>
        <w:rPr>
          <w:rFonts w:hint="eastAsia" w:ascii="宋体" w:hAnsi="宋体" w:eastAsia="宋体" w:cs="宋体"/>
          <w:sz w:val="24"/>
          <w:szCs w:val="24"/>
          <w:lang w:val="en-US" w:eastAsia="zh-CN"/>
        </w:rPr>
        <w:t>我司</w:t>
      </w:r>
      <w:r>
        <w:rPr>
          <w:rFonts w:hint="eastAsia" w:ascii="宋体" w:hAnsi="宋体" w:eastAsia="宋体" w:cs="宋体"/>
          <w:sz w:val="24"/>
          <w:szCs w:val="24"/>
        </w:rPr>
        <w:t>核实无误后通知</w:t>
      </w:r>
      <w:r>
        <w:rPr>
          <w:rFonts w:hint="eastAsia" w:ascii="宋体" w:hAnsi="宋体" w:eastAsia="宋体" w:cs="宋体"/>
          <w:sz w:val="24"/>
          <w:szCs w:val="24"/>
          <w:lang w:val="en-US" w:eastAsia="zh-CN"/>
        </w:rPr>
        <w:t>运输供应商</w:t>
      </w:r>
      <w:r>
        <w:rPr>
          <w:rFonts w:hint="eastAsia" w:ascii="宋体" w:hAnsi="宋体" w:eastAsia="宋体" w:cs="宋体"/>
          <w:sz w:val="24"/>
          <w:szCs w:val="24"/>
        </w:rPr>
        <w:t>开具运输发票，</w:t>
      </w:r>
      <w:r>
        <w:rPr>
          <w:rFonts w:hint="eastAsia" w:ascii="宋体" w:hAnsi="宋体" w:eastAsia="宋体" w:cs="宋体"/>
          <w:sz w:val="24"/>
          <w:szCs w:val="24"/>
          <w:lang w:val="en-US" w:eastAsia="zh-CN"/>
        </w:rPr>
        <w:t>我司</w:t>
      </w:r>
      <w:r>
        <w:rPr>
          <w:rFonts w:hint="eastAsia" w:ascii="宋体" w:hAnsi="宋体" w:eastAsia="宋体" w:cs="宋体"/>
          <w:sz w:val="24"/>
          <w:szCs w:val="24"/>
        </w:rPr>
        <w:t>在收到</w:t>
      </w:r>
      <w:r>
        <w:rPr>
          <w:rFonts w:hint="eastAsia" w:ascii="宋体" w:hAnsi="宋体" w:eastAsia="宋体" w:cs="宋体"/>
          <w:sz w:val="24"/>
          <w:szCs w:val="24"/>
          <w:lang w:val="en-US" w:eastAsia="zh-CN"/>
        </w:rPr>
        <w:t>运输供应商</w:t>
      </w:r>
      <w:r>
        <w:rPr>
          <w:rFonts w:hint="eastAsia" w:ascii="宋体" w:hAnsi="宋体" w:eastAsia="宋体" w:cs="宋体"/>
          <w:sz w:val="24"/>
          <w:szCs w:val="24"/>
        </w:rPr>
        <w:t>提供的发票挂账后</w:t>
      </w:r>
      <w:r>
        <w:rPr>
          <w:rFonts w:hint="eastAsia" w:ascii="宋体" w:hAnsi="宋体" w:eastAsia="宋体" w:cs="宋体"/>
          <w:sz w:val="24"/>
          <w:szCs w:val="24"/>
          <w:u w:val="single"/>
        </w:rPr>
        <w:t>15</w:t>
      </w:r>
      <w:r>
        <w:rPr>
          <w:rFonts w:hint="eastAsia" w:ascii="宋体" w:hAnsi="宋体" w:eastAsia="宋体" w:cs="宋体"/>
          <w:sz w:val="24"/>
          <w:szCs w:val="24"/>
        </w:rPr>
        <w:t>个工作日后进行运费结算（遇节假日付款时间相应顺延）</w:t>
      </w:r>
      <w:r>
        <w:rPr>
          <w:rFonts w:hint="eastAsia" w:ascii="宋体" w:hAnsi="宋体" w:eastAsia="宋体" w:cs="宋体"/>
          <w:sz w:val="24"/>
          <w:szCs w:val="24"/>
          <w:lang w:eastAsia="zh-CN"/>
        </w:rPr>
        <w:t>。</w:t>
      </w:r>
      <w:r>
        <w:rPr>
          <w:rFonts w:hint="eastAsia" w:ascii="宋体" w:hAnsi="宋体" w:eastAsia="宋体" w:cs="宋体"/>
          <w:sz w:val="24"/>
          <w:szCs w:val="24"/>
        </w:rPr>
        <w:t>支付方式：电汇支付。</w:t>
      </w:r>
    </w:p>
    <w:p w14:paraId="4F91CBAF">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发放竞价文件时间、地点</w:t>
      </w:r>
    </w:p>
    <w:p w14:paraId="418FB97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时间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29</w:t>
      </w:r>
      <w:r>
        <w:rPr>
          <w:rFonts w:hint="eastAsia" w:ascii="宋体" w:hAnsi="宋体" w:eastAsia="宋体" w:cs="宋体"/>
          <w:color w:val="auto"/>
          <w:sz w:val="24"/>
          <w:szCs w:val="24"/>
        </w:rPr>
        <w:t>日</w:t>
      </w:r>
    </w:p>
    <w:p w14:paraId="34EF1362">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报名截止时间：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12：00</w:t>
      </w:r>
    </w:p>
    <w:p w14:paraId="54850884">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3、发放</w:t>
      </w: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竞价文件通过微信线上发送</w:t>
      </w:r>
    </w:p>
    <w:p w14:paraId="4772965D">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FF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要求：</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文件（盖章版）按顺序整理为一个PDF文件</w:t>
      </w:r>
      <w:r>
        <w:rPr>
          <w:rFonts w:hint="eastAsia" w:ascii="宋体" w:hAnsi="宋体" w:eastAsia="宋体" w:cs="宋体"/>
          <w:color w:val="auto"/>
          <w:sz w:val="24"/>
          <w:szCs w:val="24"/>
          <w:lang w:val="en-US" w:eastAsia="zh-CN"/>
        </w:rPr>
        <w:t>在报名截止时间前</w:t>
      </w:r>
      <w:r>
        <w:rPr>
          <w:rFonts w:hint="eastAsia" w:ascii="宋体" w:hAnsi="宋体" w:eastAsia="宋体" w:cs="宋体"/>
          <w:color w:val="auto"/>
          <w:sz w:val="24"/>
          <w:szCs w:val="24"/>
        </w:rPr>
        <w:t>发送至报名</w:t>
      </w:r>
      <w:r>
        <w:rPr>
          <w:rFonts w:hint="eastAsia" w:ascii="宋体" w:hAnsi="宋体" w:eastAsia="宋体" w:cs="宋体"/>
          <w:color w:val="auto"/>
          <w:sz w:val="24"/>
          <w:szCs w:val="24"/>
          <w:lang w:val="en-US" w:eastAsia="zh-CN"/>
        </w:rPr>
        <w:t>资料接收</w:t>
      </w:r>
      <w:r>
        <w:rPr>
          <w:rFonts w:hint="eastAsia" w:ascii="宋体" w:hAnsi="宋体" w:eastAsia="宋体" w:cs="宋体"/>
          <w:color w:val="auto"/>
          <w:sz w:val="24"/>
          <w:szCs w:val="24"/>
        </w:rPr>
        <w:t>邮箱，如不按照要求发送</w:t>
      </w:r>
      <w:r>
        <w:rPr>
          <w:rFonts w:hint="eastAsia" w:ascii="宋体" w:hAnsi="宋体" w:eastAsia="宋体" w:cs="宋体"/>
          <w:color w:val="auto"/>
          <w:sz w:val="24"/>
          <w:szCs w:val="24"/>
          <w:lang w:val="en-US" w:eastAsia="zh-CN"/>
        </w:rPr>
        <w:t>竞价</w:t>
      </w:r>
      <w:r>
        <w:rPr>
          <w:rFonts w:hint="eastAsia" w:ascii="宋体" w:hAnsi="宋体" w:eastAsia="宋体" w:cs="宋体"/>
          <w:color w:val="auto"/>
          <w:sz w:val="24"/>
          <w:szCs w:val="24"/>
        </w:rPr>
        <w:t>文件，视为报名资格预审不通过，无法参与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；所提供材料保证真实性，如若发现提供虚假报名材料，视为报名资格预审不通过，无法参与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w:t>
      </w:r>
    </w:p>
    <w:p w14:paraId="0F1841EE">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公告发送方式</w:t>
      </w:r>
    </w:p>
    <w:p w14:paraId="1C511639">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中国物流</w:t>
      </w:r>
      <w:r>
        <w:rPr>
          <w:rFonts w:hint="eastAsia" w:ascii="宋体" w:hAnsi="宋体" w:eastAsia="宋体" w:cs="宋体"/>
          <w:bCs/>
          <w:color w:val="000000"/>
          <w:sz w:val="24"/>
          <w:szCs w:val="24"/>
          <w:highlight w:val="none"/>
          <w:lang w:val="en-US" w:eastAsia="zh-CN"/>
        </w:rPr>
        <w:t>招标</w:t>
      </w:r>
      <w:r>
        <w:rPr>
          <w:rFonts w:hint="eastAsia" w:ascii="宋体" w:hAnsi="宋体" w:eastAsia="宋体" w:cs="宋体"/>
          <w:bCs/>
          <w:color w:val="000000"/>
          <w:sz w:val="24"/>
          <w:szCs w:val="24"/>
          <w:highlight w:val="none"/>
        </w:rPr>
        <w:t>网、交通</w:t>
      </w:r>
      <w:r>
        <w:rPr>
          <w:rFonts w:hint="eastAsia" w:ascii="宋体" w:hAnsi="宋体" w:eastAsia="宋体" w:cs="宋体"/>
          <w:bCs/>
          <w:color w:val="000000"/>
          <w:sz w:val="24"/>
          <w:szCs w:val="24"/>
          <w:highlight w:val="none"/>
          <w:lang w:val="en-US" w:eastAsia="zh-CN"/>
        </w:rPr>
        <w:t>运输</w:t>
      </w:r>
      <w:r>
        <w:rPr>
          <w:rFonts w:hint="eastAsia" w:ascii="宋体" w:hAnsi="宋体" w:eastAsia="宋体" w:cs="宋体"/>
          <w:bCs/>
          <w:color w:val="000000"/>
          <w:sz w:val="24"/>
          <w:szCs w:val="24"/>
          <w:highlight w:val="none"/>
        </w:rPr>
        <w:t>采招网、微信（包括但不限于以上方式）</w:t>
      </w:r>
      <w:r>
        <w:rPr>
          <w:rFonts w:hint="eastAsia" w:ascii="宋体" w:hAnsi="宋体" w:eastAsia="宋体" w:cs="宋体"/>
          <w:bCs/>
          <w:color w:val="000000"/>
          <w:sz w:val="24"/>
          <w:szCs w:val="24"/>
          <w:highlight w:val="none"/>
          <w:lang w:eastAsia="zh-CN"/>
        </w:rPr>
        <w:t>。其他未经允许，严禁转载，转载将追究法律责任。</w:t>
      </w:r>
    </w:p>
    <w:p w14:paraId="749F854A">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竞价文件费用</w:t>
      </w:r>
    </w:p>
    <w:p w14:paraId="6C1F564E">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此次</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相关文件均免费发放</w:t>
      </w:r>
      <w:r>
        <w:rPr>
          <w:rFonts w:hint="eastAsia" w:ascii="宋体" w:hAnsi="宋体" w:eastAsia="宋体" w:cs="宋体"/>
          <w:color w:val="000000"/>
          <w:sz w:val="24"/>
          <w:szCs w:val="24"/>
          <w:highlight w:val="none"/>
          <w:lang w:eastAsia="zh-CN"/>
        </w:rPr>
        <w:t>（若遇收费获取文件的情况，竞价单位需谨慎甄别）。</w:t>
      </w:r>
    </w:p>
    <w:p w14:paraId="1004EB7D">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竞价保证金</w:t>
      </w:r>
    </w:p>
    <w:p w14:paraId="48D1F633">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宋体"/>
          <w:color w:val="FF0000"/>
          <w:sz w:val="24"/>
          <w:szCs w:val="24"/>
          <w:highlight w:val="none"/>
          <w:u w:val="single"/>
          <w:lang w:val="en-US" w:eastAsia="zh-CN"/>
        </w:rPr>
      </w:pP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w:t>
      </w:r>
      <w:r>
        <w:rPr>
          <w:rFonts w:hint="eastAsia" w:ascii="宋体" w:hAnsi="宋体" w:cs="宋体"/>
          <w:color w:val="FF0000"/>
          <w:sz w:val="24"/>
          <w:szCs w:val="24"/>
          <w:highlight w:val="none"/>
          <w:u w:val="single"/>
          <w:lang w:val="en-US" w:eastAsia="zh-CN"/>
        </w:rPr>
        <w:t>壹</w:t>
      </w:r>
      <w:bookmarkStart w:id="1" w:name="_GoBack"/>
      <w:bookmarkEnd w:id="1"/>
      <w:r>
        <w:rPr>
          <w:rFonts w:hint="eastAsia" w:ascii="宋体" w:hAnsi="宋体" w:eastAsia="宋体" w:cs="宋体"/>
          <w:color w:val="FF0000"/>
          <w:sz w:val="24"/>
          <w:szCs w:val="24"/>
          <w:highlight w:val="none"/>
          <w:u w:val="single"/>
          <w:lang w:val="en-US" w:eastAsia="zh-CN"/>
        </w:rPr>
        <w:t>拾</w:t>
      </w:r>
      <w:r>
        <w:rPr>
          <w:rFonts w:hint="eastAsia" w:ascii="宋体" w:hAnsi="宋体" w:eastAsia="宋体" w:cs="宋体"/>
          <w:color w:val="FF0000"/>
          <w:sz w:val="24"/>
          <w:szCs w:val="24"/>
          <w:highlight w:val="none"/>
          <w:u w:val="single"/>
        </w:rPr>
        <w:t>万元</w:t>
      </w:r>
      <w:r>
        <w:rPr>
          <w:rFonts w:hint="eastAsia" w:ascii="宋体" w:hAnsi="宋体" w:cs="宋体"/>
          <w:color w:val="FF0000"/>
          <w:sz w:val="24"/>
          <w:szCs w:val="24"/>
          <w:highlight w:val="none"/>
          <w:u w:val="single"/>
          <w:lang w:eastAsia="zh-CN"/>
        </w:rPr>
        <w:t>（</w:t>
      </w:r>
      <w:r>
        <w:rPr>
          <w:rFonts w:hint="eastAsia" w:ascii="宋体" w:hAnsi="宋体" w:cs="宋体"/>
          <w:color w:val="FF0000"/>
          <w:sz w:val="24"/>
          <w:szCs w:val="24"/>
          <w:highlight w:val="none"/>
          <w:u w:val="single"/>
          <w:lang w:val="en-US" w:eastAsia="zh-CN"/>
        </w:rPr>
        <w:t>可对所有项目进行报价）</w:t>
      </w:r>
    </w:p>
    <w:p w14:paraId="57C979E5">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保证金为</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文件的组成部分之一，</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保证金应以电汇形式于</w:t>
      </w:r>
      <w:r>
        <w:rPr>
          <w:rFonts w:hint="eastAsia" w:ascii="宋体" w:hAnsi="宋体" w:eastAsia="宋体" w:cs="宋体"/>
          <w:color w:val="FF0000"/>
          <w:sz w:val="24"/>
          <w:szCs w:val="24"/>
          <w:highlight w:val="none"/>
        </w:rPr>
        <w:t>202</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月</w:t>
      </w:r>
      <w:r>
        <w:rPr>
          <w:rFonts w:hint="eastAsia" w:ascii="宋体" w:hAnsi="宋体" w:eastAsia="宋体" w:cs="宋体"/>
          <w:color w:val="FF0000"/>
          <w:sz w:val="24"/>
          <w:szCs w:val="24"/>
          <w:highlight w:val="none"/>
          <w:lang w:val="en-US" w:eastAsia="zh-CN"/>
        </w:rPr>
        <w:t>2</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lang w:val="en-US" w:eastAsia="zh-CN"/>
        </w:rPr>
        <w:t>12</w:t>
      </w:r>
      <w:r>
        <w:rPr>
          <w:rFonts w:hint="eastAsia" w:ascii="宋体" w:hAnsi="宋体" w:eastAsia="宋体" w:cs="宋体"/>
          <w:color w:val="FF0000"/>
          <w:sz w:val="24"/>
          <w:szCs w:val="24"/>
          <w:highlight w:val="none"/>
        </w:rPr>
        <w:t>:00</w:t>
      </w:r>
      <w:r>
        <w:rPr>
          <w:rFonts w:hint="eastAsia" w:ascii="宋体" w:hAnsi="宋体" w:eastAsia="宋体" w:cs="宋体"/>
          <w:color w:val="000000"/>
          <w:sz w:val="24"/>
          <w:szCs w:val="24"/>
          <w:highlight w:val="none"/>
        </w:rPr>
        <w:t>前缴纳完毕，</w:t>
      </w:r>
      <w:r>
        <w:rPr>
          <w:rFonts w:hint="eastAsia" w:ascii="宋体" w:hAnsi="宋体" w:eastAsia="宋体" w:cs="宋体"/>
          <w:b/>
          <w:color w:val="000000"/>
          <w:sz w:val="24"/>
          <w:szCs w:val="24"/>
          <w:highlight w:val="none"/>
        </w:rPr>
        <w:t>汇款时注明“202</w:t>
      </w:r>
      <w:r>
        <w:rPr>
          <w:rFonts w:hint="eastAsia" w:ascii="宋体" w:hAnsi="宋体" w:eastAsia="宋体" w:cs="宋体"/>
          <w:b/>
          <w:color w:val="000000"/>
          <w:sz w:val="24"/>
          <w:szCs w:val="24"/>
          <w:highlight w:val="none"/>
          <w:lang w:val="en-US" w:eastAsia="zh-CN"/>
        </w:rPr>
        <w:t>60</w:t>
      </w:r>
      <w:r>
        <w:rPr>
          <w:rFonts w:hint="eastAsia" w:ascii="宋体" w:hAnsi="宋体" w:cs="宋体"/>
          <w:b/>
          <w:color w:val="000000"/>
          <w:sz w:val="24"/>
          <w:szCs w:val="24"/>
          <w:highlight w:val="none"/>
          <w:lang w:val="en-US" w:eastAsia="zh-CN"/>
        </w:rPr>
        <w:t>71</w:t>
      </w:r>
      <w:r>
        <w:rPr>
          <w:rFonts w:hint="eastAsia" w:ascii="宋体" w:hAnsi="宋体" w:eastAsia="宋体" w:cs="宋体"/>
          <w:b/>
          <w:color w:val="000000"/>
          <w:sz w:val="24"/>
          <w:szCs w:val="24"/>
          <w:highlight w:val="none"/>
          <w:lang w:val="en-US" w:eastAsia="zh-CN"/>
        </w:rPr>
        <w:t>0</w:t>
      </w:r>
      <w:r>
        <w:rPr>
          <w:rFonts w:hint="eastAsia" w:ascii="宋体" w:hAnsi="宋体" w:eastAsia="宋体" w:cs="宋体"/>
          <w:b/>
          <w:color w:val="000000"/>
          <w:sz w:val="24"/>
          <w:szCs w:val="24"/>
          <w:highlight w:val="none"/>
          <w:lang w:eastAsia="zh-CN"/>
        </w:rPr>
        <w:t>项目竞价</w:t>
      </w:r>
      <w:r>
        <w:rPr>
          <w:rFonts w:hint="eastAsia" w:ascii="宋体" w:hAnsi="宋体" w:eastAsia="宋体" w:cs="宋体"/>
          <w:b/>
          <w:color w:val="000000"/>
          <w:sz w:val="24"/>
          <w:szCs w:val="24"/>
          <w:highlight w:val="none"/>
        </w:rPr>
        <w:t>保证金</w:t>
      </w:r>
      <w:r>
        <w:rPr>
          <w:rFonts w:hint="eastAsia" w:ascii="宋体" w:hAnsi="宋体" w:eastAsia="宋体" w:cs="宋体"/>
          <w:color w:val="000000"/>
          <w:sz w:val="24"/>
          <w:szCs w:val="24"/>
          <w:highlight w:val="none"/>
        </w:rPr>
        <w:t>”，汇款完毕后</w:t>
      </w:r>
      <w:r>
        <w:rPr>
          <w:rFonts w:hint="eastAsia" w:ascii="宋体" w:hAnsi="宋体" w:eastAsia="宋体" w:cs="宋体"/>
          <w:color w:val="000000"/>
          <w:sz w:val="24"/>
          <w:szCs w:val="24"/>
          <w:highlight w:val="none"/>
          <w:lang w:eastAsia="zh-CN"/>
        </w:rPr>
        <w:t>竞价方</w:t>
      </w:r>
      <w:r>
        <w:rPr>
          <w:rFonts w:hint="eastAsia" w:ascii="宋体" w:hAnsi="宋体" w:eastAsia="宋体" w:cs="宋体"/>
          <w:color w:val="000000"/>
          <w:sz w:val="24"/>
          <w:szCs w:val="24"/>
          <w:highlight w:val="none"/>
        </w:rPr>
        <w:t>需提供正本付款水单扫描件给</w:t>
      </w:r>
      <w:r>
        <w:rPr>
          <w:rFonts w:hint="eastAsia" w:ascii="宋体" w:hAnsi="宋体" w:eastAsia="宋体" w:cs="宋体"/>
          <w:color w:val="000000"/>
          <w:sz w:val="24"/>
          <w:szCs w:val="24"/>
          <w:highlight w:val="none"/>
          <w:lang w:eastAsia="zh-CN"/>
        </w:rPr>
        <w:t>竞价组织方（</w:t>
      </w:r>
      <w:r>
        <w:rPr>
          <w:rFonts w:hint="eastAsia" w:ascii="宋体" w:hAnsi="宋体" w:eastAsia="宋体" w:cs="宋体"/>
          <w:color w:val="000000"/>
          <w:sz w:val="24"/>
          <w:szCs w:val="24"/>
          <w:highlight w:val="none"/>
          <w:lang w:val="en-US" w:eastAsia="zh-CN"/>
        </w:rPr>
        <w:t>收款账户信息</w:t>
      </w:r>
      <w:r>
        <w:rPr>
          <w:rFonts w:hint="eastAsia" w:ascii="宋体" w:hAnsi="宋体" w:eastAsia="宋体" w:cs="宋体"/>
          <w:sz w:val="24"/>
          <w:szCs w:val="24"/>
          <w:lang w:val="en-US" w:eastAsia="zh-CN"/>
        </w:rPr>
        <w:t>将在竞价文件中另行发放</w:t>
      </w:r>
      <w:r>
        <w:rPr>
          <w:rFonts w:hint="eastAsia" w:ascii="宋体" w:hAnsi="宋体" w:eastAsia="宋体" w:cs="宋体"/>
          <w:color w:val="000000"/>
          <w:sz w:val="24"/>
          <w:szCs w:val="24"/>
          <w:highlight w:val="none"/>
          <w:lang w:eastAsia="zh-CN"/>
        </w:rPr>
        <w:t>）。</w:t>
      </w:r>
    </w:p>
    <w:p w14:paraId="7EBAF77C">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2、未按规定提交</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保证金的，不能参与</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w:t>
      </w:r>
    </w:p>
    <w:p w14:paraId="3CC62D62">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未中选单位</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保证金，将在宣布</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结果后30个工作日</w:t>
      </w:r>
      <w:r>
        <w:rPr>
          <w:rFonts w:hint="eastAsia" w:ascii="宋体" w:hAnsi="宋体" w:eastAsia="宋体" w:cs="宋体"/>
          <w:color w:val="000000"/>
          <w:sz w:val="24"/>
          <w:szCs w:val="24"/>
          <w:highlight w:val="none"/>
          <w:lang w:val="en-US" w:eastAsia="zh-CN"/>
        </w:rPr>
        <w:t>内</w:t>
      </w:r>
      <w:r>
        <w:rPr>
          <w:rFonts w:hint="eastAsia" w:ascii="宋体" w:hAnsi="宋体" w:eastAsia="宋体" w:cs="宋体"/>
          <w:color w:val="000000"/>
          <w:sz w:val="24"/>
          <w:szCs w:val="24"/>
          <w:highlight w:val="none"/>
        </w:rPr>
        <w:t>无息退还。</w:t>
      </w:r>
    </w:p>
    <w:p w14:paraId="039BB8E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中选单位的</w:t>
      </w:r>
      <w:r>
        <w:rPr>
          <w:rFonts w:hint="eastAsia" w:ascii="宋体" w:hAnsi="宋体" w:eastAsia="宋体" w:cs="宋体"/>
          <w:color w:val="000000"/>
          <w:sz w:val="24"/>
          <w:szCs w:val="24"/>
          <w:highlight w:val="none"/>
          <w:lang w:eastAsia="zh-CN"/>
        </w:rPr>
        <w:t>竞价</w:t>
      </w:r>
      <w:r>
        <w:rPr>
          <w:rFonts w:hint="eastAsia" w:ascii="宋体" w:hAnsi="宋体" w:eastAsia="宋体" w:cs="宋体"/>
          <w:color w:val="000000"/>
          <w:sz w:val="24"/>
          <w:szCs w:val="24"/>
          <w:highlight w:val="none"/>
        </w:rPr>
        <w:t>保证金，</w:t>
      </w:r>
      <w:r>
        <w:rPr>
          <w:rFonts w:hint="eastAsia" w:ascii="宋体" w:hAnsi="宋体" w:cs="宋体"/>
          <w:color w:val="000000"/>
          <w:sz w:val="24"/>
          <w:szCs w:val="24"/>
          <w:highlight w:val="none"/>
          <w:lang w:val="en-US" w:eastAsia="zh-CN"/>
        </w:rPr>
        <w:t>竞价单位同意在中选后</w:t>
      </w:r>
      <w:r>
        <w:rPr>
          <w:rFonts w:hint="eastAsia" w:ascii="宋体" w:hAnsi="宋体" w:eastAsia="宋体" w:cs="宋体"/>
          <w:color w:val="000000"/>
          <w:sz w:val="24"/>
          <w:szCs w:val="24"/>
          <w:highlight w:val="none"/>
        </w:rPr>
        <w:t>自动转化为</w:t>
      </w:r>
      <w:r>
        <w:rPr>
          <w:rFonts w:hint="eastAsia" w:ascii="宋体" w:hAnsi="宋体" w:eastAsia="宋体" w:cs="宋体"/>
          <w:color w:val="000000"/>
          <w:sz w:val="24"/>
          <w:szCs w:val="24"/>
          <w:highlight w:val="none"/>
          <w:lang w:eastAsia="zh-CN"/>
        </w:rPr>
        <w:t>中选项目的</w:t>
      </w:r>
      <w:r>
        <w:rPr>
          <w:rFonts w:hint="eastAsia" w:ascii="宋体" w:hAnsi="宋体" w:eastAsia="宋体" w:cs="宋体"/>
          <w:color w:val="000000"/>
          <w:sz w:val="24"/>
          <w:szCs w:val="24"/>
          <w:highlight w:val="none"/>
        </w:rPr>
        <w:t>合同履约保证金，多退少补。</w:t>
      </w:r>
    </w:p>
    <w:p w14:paraId="6733F0B1">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中选单位</w:t>
      </w:r>
      <w:r>
        <w:rPr>
          <w:rFonts w:hint="eastAsia" w:ascii="宋体" w:hAnsi="宋体" w:eastAsia="宋体" w:cs="宋体"/>
          <w:color w:val="000000"/>
          <w:sz w:val="24"/>
          <w:szCs w:val="24"/>
          <w:highlight w:val="none"/>
        </w:rPr>
        <w:t>需严格执行</w:t>
      </w:r>
      <w:r>
        <w:rPr>
          <w:rFonts w:hint="eastAsia" w:ascii="宋体" w:hAnsi="宋体" w:eastAsia="宋体" w:cs="宋体"/>
          <w:color w:val="000000"/>
          <w:sz w:val="24"/>
          <w:szCs w:val="24"/>
          <w:highlight w:val="none"/>
          <w:lang w:eastAsia="zh-CN"/>
        </w:rPr>
        <w:t>竞价组织方</w:t>
      </w:r>
      <w:r>
        <w:rPr>
          <w:rFonts w:hint="eastAsia" w:ascii="宋体" w:hAnsi="宋体" w:eastAsia="宋体" w:cs="宋体"/>
          <w:color w:val="000000"/>
          <w:sz w:val="24"/>
          <w:szCs w:val="24"/>
          <w:highlight w:val="none"/>
          <w:lang w:val="en-US" w:eastAsia="zh-CN"/>
        </w:rPr>
        <w:t>相关部门</w:t>
      </w:r>
      <w:r>
        <w:rPr>
          <w:rFonts w:hint="eastAsia" w:ascii="宋体" w:hAnsi="宋体" w:eastAsia="宋体" w:cs="宋体"/>
          <w:color w:val="000000"/>
          <w:sz w:val="24"/>
          <w:szCs w:val="24"/>
          <w:highlight w:val="none"/>
        </w:rPr>
        <w:t>的考核制度，因</w:t>
      </w:r>
      <w:r>
        <w:rPr>
          <w:rFonts w:hint="eastAsia" w:ascii="宋体" w:hAnsi="宋体" w:eastAsia="宋体" w:cs="宋体"/>
          <w:color w:val="000000"/>
          <w:sz w:val="24"/>
          <w:szCs w:val="24"/>
          <w:highlight w:val="none"/>
          <w:lang w:eastAsia="zh-CN"/>
        </w:rPr>
        <w:t>中选单位</w:t>
      </w:r>
      <w:r>
        <w:rPr>
          <w:rFonts w:hint="eastAsia" w:ascii="宋体" w:hAnsi="宋体" w:eastAsia="宋体" w:cs="宋体"/>
          <w:color w:val="000000"/>
          <w:sz w:val="24"/>
          <w:szCs w:val="24"/>
          <w:highlight w:val="none"/>
        </w:rPr>
        <w:t>原因不能正常运营业务，发生的一切损失从履约保证金中扣除，不足部分从</w:t>
      </w:r>
      <w:r>
        <w:rPr>
          <w:rFonts w:hint="eastAsia" w:ascii="宋体" w:hAnsi="宋体" w:eastAsia="宋体" w:cs="宋体"/>
          <w:color w:val="000000"/>
          <w:sz w:val="24"/>
          <w:szCs w:val="24"/>
          <w:highlight w:val="none"/>
          <w:lang w:val="en-US" w:eastAsia="zh-CN"/>
        </w:rPr>
        <w:t>运</w:t>
      </w:r>
      <w:r>
        <w:rPr>
          <w:rFonts w:hint="eastAsia" w:ascii="宋体" w:hAnsi="宋体" w:eastAsia="宋体" w:cs="宋体"/>
          <w:color w:val="000000"/>
          <w:sz w:val="24"/>
          <w:szCs w:val="24"/>
          <w:highlight w:val="none"/>
        </w:rPr>
        <w:t>费中扣除，</w:t>
      </w:r>
      <w:r>
        <w:rPr>
          <w:rFonts w:hint="eastAsia" w:ascii="宋体" w:hAnsi="宋体" w:eastAsia="宋体" w:cs="宋体"/>
          <w:color w:val="000000"/>
          <w:sz w:val="24"/>
          <w:szCs w:val="24"/>
          <w:highlight w:val="none"/>
          <w:lang w:eastAsia="zh-CN"/>
        </w:rPr>
        <w:t>竞价组织方</w:t>
      </w:r>
      <w:r>
        <w:rPr>
          <w:rFonts w:hint="eastAsia" w:ascii="宋体" w:hAnsi="宋体" w:eastAsia="宋体" w:cs="宋体"/>
          <w:color w:val="000000"/>
          <w:sz w:val="24"/>
          <w:szCs w:val="24"/>
          <w:highlight w:val="none"/>
        </w:rPr>
        <w:t>保留进一步追究损失的权利。</w:t>
      </w:r>
    </w:p>
    <w:p w14:paraId="7C726E24">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履约保证金</w:t>
      </w:r>
    </w:p>
    <w:p w14:paraId="11BF051F">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项目一、项目二、项目三、项目四的</w:t>
      </w:r>
      <w:r>
        <w:rPr>
          <w:rFonts w:ascii="宋体" w:hAnsi="宋体" w:eastAsia="宋体" w:cs="宋体"/>
          <w:sz w:val="24"/>
          <w:szCs w:val="24"/>
        </w:rPr>
        <w:t>履约保证金均为人民币</w:t>
      </w:r>
      <w:r>
        <w:rPr>
          <w:rFonts w:hint="eastAsia" w:ascii="宋体" w:hAnsi="宋体" w:cs="宋体"/>
          <w:sz w:val="24"/>
          <w:szCs w:val="24"/>
          <w:lang w:val="en-US" w:eastAsia="zh-CN"/>
        </w:rPr>
        <w:t>贰</w:t>
      </w:r>
      <w:r>
        <w:rPr>
          <w:rFonts w:ascii="宋体" w:hAnsi="宋体" w:eastAsia="宋体" w:cs="宋体"/>
          <w:sz w:val="24"/>
          <w:szCs w:val="24"/>
        </w:rPr>
        <w:t>拾万元整（¥</w:t>
      </w:r>
      <w:r>
        <w:rPr>
          <w:rFonts w:hint="eastAsia" w:ascii="宋体" w:hAnsi="宋体" w:cs="宋体"/>
          <w:sz w:val="24"/>
          <w:szCs w:val="24"/>
          <w:lang w:val="en-US" w:eastAsia="zh-CN"/>
        </w:rPr>
        <w:t>2</w:t>
      </w:r>
      <w:r>
        <w:rPr>
          <w:rFonts w:ascii="宋体" w:hAnsi="宋体" w:eastAsia="宋体" w:cs="宋体"/>
          <w:sz w:val="24"/>
          <w:szCs w:val="24"/>
        </w:rPr>
        <w:t>00,000.00）</w:t>
      </w:r>
      <w:r>
        <w:rPr>
          <w:rFonts w:hint="eastAsia" w:ascii="宋体" w:hAnsi="宋体" w:cs="宋体"/>
          <w:sz w:val="24"/>
          <w:szCs w:val="24"/>
          <w:lang w:eastAsia="zh-CN"/>
        </w:rPr>
        <w:t>。</w:t>
      </w:r>
    </w:p>
    <w:p w14:paraId="602474C5">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资料审核及竞价时间、竞价地点</w:t>
      </w:r>
    </w:p>
    <w:p w14:paraId="77E79D46">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竞价方</w:t>
      </w:r>
      <w:r>
        <w:rPr>
          <w:rFonts w:hint="eastAsia" w:ascii="宋体" w:hAnsi="宋体" w:eastAsia="宋体" w:cs="宋体"/>
          <w:sz w:val="24"/>
          <w:szCs w:val="24"/>
          <w:highlight w:val="none"/>
        </w:rPr>
        <w:t>需将</w:t>
      </w:r>
      <w:r>
        <w:rPr>
          <w:rFonts w:hint="eastAsia" w:ascii="宋体" w:hAnsi="宋体" w:eastAsia="宋体" w:cs="宋体"/>
          <w:sz w:val="24"/>
          <w:szCs w:val="24"/>
          <w:highlight w:val="none"/>
          <w:lang w:val="en-US" w:eastAsia="zh-CN"/>
        </w:rPr>
        <w:t>竞价文件</w:t>
      </w:r>
      <w:r>
        <w:rPr>
          <w:rFonts w:hint="eastAsia" w:ascii="宋体" w:hAnsi="宋体" w:eastAsia="宋体" w:cs="宋体"/>
          <w:sz w:val="24"/>
          <w:szCs w:val="24"/>
          <w:highlight w:val="none"/>
        </w:rPr>
        <w:t>签字盖章扫描后通过邮件发送至指定邮箱</w:t>
      </w:r>
      <w:r>
        <w:rPr>
          <w:rFonts w:hint="eastAsia" w:ascii="宋体" w:hAnsi="宋体" w:eastAsia="宋体" w:cs="宋体"/>
          <w:sz w:val="24"/>
          <w:szCs w:val="24"/>
          <w:highlight w:val="none"/>
          <w:lang w:val="en-US" w:eastAsia="zh-CN"/>
        </w:rPr>
        <w:t>视为报名成功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报名成通过的竞价单位将</w:t>
      </w:r>
      <w:r>
        <w:rPr>
          <w:rFonts w:hint="eastAsia" w:ascii="宋体" w:hAnsi="宋体" w:eastAsia="宋体" w:cs="宋体"/>
          <w:sz w:val="24"/>
          <w:szCs w:val="24"/>
          <w:highlight w:val="none"/>
        </w:rPr>
        <w:t>签字盖章版</w:t>
      </w:r>
      <w:r>
        <w:rPr>
          <w:rFonts w:hint="eastAsia" w:ascii="宋体" w:hAnsi="宋体" w:eastAsia="宋体" w:cs="宋体"/>
          <w:sz w:val="24"/>
          <w:szCs w:val="24"/>
          <w:highlight w:val="none"/>
          <w:lang w:eastAsia="zh-CN"/>
        </w:rPr>
        <w:t>竞价文件</w:t>
      </w:r>
      <w:r>
        <w:rPr>
          <w:rFonts w:hint="eastAsia" w:ascii="宋体" w:hAnsi="宋体" w:eastAsia="宋体" w:cs="宋体"/>
          <w:sz w:val="24"/>
          <w:szCs w:val="24"/>
          <w:highlight w:val="none"/>
        </w:rPr>
        <w:t>原件</w:t>
      </w:r>
      <w:r>
        <w:rPr>
          <w:rFonts w:hint="eastAsia" w:ascii="宋体" w:hAnsi="宋体" w:eastAsia="宋体" w:cs="宋体"/>
          <w:sz w:val="24"/>
          <w:szCs w:val="24"/>
          <w:highlight w:val="none"/>
          <w:lang w:eastAsia="zh-CN"/>
        </w:rPr>
        <w:t>（</w:t>
      </w:r>
      <w:r>
        <w:rPr>
          <w:rFonts w:hint="eastAsia" w:ascii="宋体" w:hAnsi="宋体" w:eastAsia="宋体" w:cs="宋体"/>
          <w:b/>
          <w:bCs/>
          <w:color w:val="FF0000"/>
          <w:sz w:val="24"/>
          <w:szCs w:val="24"/>
          <w:highlight w:val="none"/>
          <w:lang w:val="en-US" w:eastAsia="zh-CN"/>
        </w:rPr>
        <w:t>胶装密封一份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在2026年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竞价当日带至现场，</w:t>
      </w:r>
      <w:r>
        <w:rPr>
          <w:rFonts w:hint="eastAsia" w:ascii="宋体" w:hAnsi="宋体" w:eastAsia="宋体" w:cs="宋体"/>
          <w:sz w:val="24"/>
          <w:szCs w:val="24"/>
          <w:highlight w:val="none"/>
        </w:rPr>
        <w:t>接受</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小组的审核。</w:t>
      </w:r>
    </w:p>
    <w:p w14:paraId="0921E122">
      <w:pPr>
        <w:keepNext w:val="0"/>
        <w:keepLines w:val="0"/>
        <w:pageBreakBefore w:val="0"/>
        <w:widowControl w:val="0"/>
        <w:kinsoku/>
        <w:wordWrap/>
        <w:overflowPunct/>
        <w:topLinePunct w:val="0"/>
        <w:autoSpaceDE/>
        <w:autoSpaceDN/>
        <w:bidi w:val="0"/>
        <w:adjustRightInd/>
        <w:snapToGrid/>
        <w:spacing w:line="264" w:lineRule="auto"/>
        <w:ind w:firstLine="470" w:firstLineChars="196"/>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eastAsia="zh-CN"/>
        </w:rPr>
        <w:t>竞价</w:t>
      </w:r>
      <w:r>
        <w:rPr>
          <w:rFonts w:hint="eastAsia" w:ascii="宋体" w:hAnsi="宋体" w:eastAsia="宋体" w:cs="宋体"/>
          <w:color w:val="FF0000"/>
          <w:sz w:val="24"/>
          <w:szCs w:val="24"/>
          <w:highlight w:val="none"/>
        </w:rPr>
        <w:t>时间：202</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年</w:t>
      </w:r>
      <w:r>
        <w:rPr>
          <w:rFonts w:hint="eastAsia" w:ascii="宋体" w:hAnsi="宋体" w:cs="宋体"/>
          <w:color w:val="FF0000"/>
          <w:sz w:val="24"/>
          <w:szCs w:val="24"/>
          <w:highlight w:val="none"/>
          <w:lang w:val="en-US" w:eastAsia="zh-CN"/>
        </w:rPr>
        <w:t>8</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lang w:val="en-US" w:eastAsia="zh-CN"/>
        </w:rPr>
        <w:t>11</w:t>
      </w:r>
      <w:r>
        <w:rPr>
          <w:rFonts w:hint="eastAsia" w:ascii="宋体" w:hAnsi="宋体" w:eastAsia="宋体" w:cs="宋体"/>
          <w:color w:val="FF0000"/>
          <w:sz w:val="24"/>
          <w:szCs w:val="24"/>
          <w:highlight w:val="none"/>
        </w:rPr>
        <w:t>日</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3</w:t>
      </w:r>
      <w:r>
        <w:rPr>
          <w:rFonts w:hint="eastAsia" w:ascii="宋体" w:hAnsi="宋体" w:eastAsia="宋体" w:cs="宋体"/>
          <w:color w:val="FF0000"/>
          <w:sz w:val="24"/>
          <w:szCs w:val="24"/>
          <w:highlight w:val="none"/>
          <w:lang w:val="en-US" w:eastAsia="zh-CN"/>
        </w:rPr>
        <w:t>0</w:t>
      </w:r>
    </w:p>
    <w:p w14:paraId="54973F18">
      <w:pPr>
        <w:keepNext w:val="0"/>
        <w:keepLines w:val="0"/>
        <w:pageBreakBefore w:val="0"/>
        <w:widowControl w:val="0"/>
        <w:kinsoku/>
        <w:wordWrap/>
        <w:overflowPunct/>
        <w:topLinePunct w:val="0"/>
        <w:autoSpaceDE/>
        <w:autoSpaceDN/>
        <w:bidi w:val="0"/>
        <w:adjustRightInd/>
        <w:snapToGrid/>
        <w:spacing w:line="264" w:lineRule="auto"/>
        <w:ind w:firstLine="470" w:firstLineChars="196"/>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竞价地点：</w:t>
      </w:r>
      <w:r>
        <w:rPr>
          <w:rFonts w:hint="eastAsia" w:ascii="宋体" w:hAnsi="宋体" w:cs="宋体"/>
          <w:color w:val="FF0000"/>
          <w:sz w:val="24"/>
          <w:szCs w:val="24"/>
          <w:highlight w:val="none"/>
          <w:lang w:val="en-US" w:eastAsia="zh-CN"/>
        </w:rPr>
        <w:t>可克达拉金海生物科技有限公司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22"/>
        <w:gridCol w:w="1947"/>
        <w:gridCol w:w="1992"/>
        <w:gridCol w:w="1217"/>
        <w:gridCol w:w="1329"/>
      </w:tblGrid>
      <w:tr w14:paraId="150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09" w:type="dxa"/>
            <w:vAlign w:val="center"/>
          </w:tcPr>
          <w:p w14:paraId="474FB0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竞价负责人</w:t>
            </w:r>
          </w:p>
        </w:tc>
        <w:tc>
          <w:tcPr>
            <w:tcW w:w="1422" w:type="dxa"/>
            <w:vAlign w:val="center"/>
          </w:tcPr>
          <w:p w14:paraId="59BC79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联系电话</w:t>
            </w:r>
          </w:p>
        </w:tc>
        <w:tc>
          <w:tcPr>
            <w:tcW w:w="1947" w:type="dxa"/>
            <w:vAlign w:val="center"/>
          </w:tcPr>
          <w:p w14:paraId="38D773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联系微信</w:t>
            </w:r>
          </w:p>
        </w:tc>
        <w:tc>
          <w:tcPr>
            <w:tcW w:w="1992" w:type="dxa"/>
            <w:vAlign w:val="center"/>
          </w:tcPr>
          <w:p w14:paraId="53DB5D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000000"/>
                <w:sz w:val="18"/>
                <w:szCs w:val="18"/>
                <w:highlight w:val="none"/>
              </w:rPr>
              <w:t>报名资料接收邮箱</w:t>
            </w:r>
          </w:p>
        </w:tc>
        <w:tc>
          <w:tcPr>
            <w:tcW w:w="1217" w:type="dxa"/>
            <w:vAlign w:val="center"/>
          </w:tcPr>
          <w:p w14:paraId="0F502D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业务澄清人</w:t>
            </w:r>
          </w:p>
        </w:tc>
        <w:tc>
          <w:tcPr>
            <w:tcW w:w="1329" w:type="dxa"/>
            <w:vAlign w:val="center"/>
          </w:tcPr>
          <w:p w14:paraId="6C11D8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联系电话</w:t>
            </w:r>
          </w:p>
        </w:tc>
      </w:tr>
      <w:tr w14:paraId="0B88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409" w:type="dxa"/>
            <w:vAlign w:val="center"/>
          </w:tcPr>
          <w:p w14:paraId="23746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李先生</w:t>
            </w:r>
          </w:p>
        </w:tc>
        <w:tc>
          <w:tcPr>
            <w:tcW w:w="1422" w:type="dxa"/>
            <w:vAlign w:val="center"/>
          </w:tcPr>
          <w:p w14:paraId="75378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16"/>
                <w:szCs w:val="16"/>
                <w:highlight w:val="none"/>
                <w:vertAlign w:val="baseline"/>
                <w:lang w:val="en-US" w:eastAsia="zh-CN"/>
              </w:rPr>
            </w:pPr>
            <w:r>
              <w:rPr>
                <w:rFonts w:hint="eastAsia" w:ascii="宋体" w:hAnsi="宋体" w:cs="宋体"/>
                <w:color w:val="auto"/>
                <w:sz w:val="16"/>
                <w:szCs w:val="16"/>
                <w:highlight w:val="none"/>
                <w:vertAlign w:val="baseline"/>
                <w:lang w:val="en-US" w:eastAsia="zh-CN"/>
              </w:rPr>
              <w:t>19997603744</w:t>
            </w:r>
          </w:p>
        </w:tc>
        <w:tc>
          <w:tcPr>
            <w:tcW w:w="1947" w:type="dxa"/>
            <w:vAlign w:val="center"/>
          </w:tcPr>
          <w:p w14:paraId="54C70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sz w:val="24"/>
                <w:szCs w:val="24"/>
                <w:lang w:val="en-US" w:eastAsia="zh-CN"/>
              </w:rPr>
              <w:drawing>
                <wp:inline distT="0" distB="0" distL="114300" distR="114300">
                  <wp:extent cx="1061085" cy="1106805"/>
                  <wp:effectExtent l="0" t="0" r="5715" b="5715"/>
                  <wp:docPr id="3" name="图片 3" descr="8dd1b898ff4e45ce8ab9b0b259a92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d1b898ff4e45ce8ab9b0b259a920ca"/>
                          <pic:cNvPicPr>
                            <a:picLocks noChangeAspect="1"/>
                          </pic:cNvPicPr>
                        </pic:nvPicPr>
                        <pic:blipFill>
                          <a:blip r:embed="rId7"/>
                          <a:stretch>
                            <a:fillRect/>
                          </a:stretch>
                        </pic:blipFill>
                        <pic:spPr>
                          <a:xfrm>
                            <a:off x="0" y="0"/>
                            <a:ext cx="1061085" cy="1106805"/>
                          </a:xfrm>
                          <a:prstGeom prst="rect">
                            <a:avLst/>
                          </a:prstGeom>
                        </pic:spPr>
                      </pic:pic>
                    </a:graphicData>
                  </a:graphic>
                </wp:inline>
              </w:drawing>
            </w:r>
          </w:p>
        </w:tc>
        <w:tc>
          <w:tcPr>
            <w:tcW w:w="1992" w:type="dxa"/>
            <w:vAlign w:val="center"/>
          </w:tcPr>
          <w:p w14:paraId="5CB234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likailin@sl-eppen.com</w:t>
            </w:r>
          </w:p>
        </w:tc>
        <w:tc>
          <w:tcPr>
            <w:tcW w:w="1217" w:type="dxa"/>
            <w:vAlign w:val="center"/>
          </w:tcPr>
          <w:p w14:paraId="02E9B6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cs="宋体"/>
                <w:color w:val="auto"/>
                <w:sz w:val="16"/>
                <w:szCs w:val="16"/>
                <w:highlight w:val="none"/>
                <w:vertAlign w:val="baseline"/>
                <w:lang w:val="en-US" w:eastAsia="zh-CN"/>
              </w:rPr>
              <w:t>赵</w:t>
            </w:r>
            <w:r>
              <w:rPr>
                <w:rFonts w:hint="eastAsia" w:ascii="宋体" w:hAnsi="宋体" w:eastAsia="宋体" w:cs="宋体"/>
                <w:color w:val="auto"/>
                <w:sz w:val="16"/>
                <w:szCs w:val="16"/>
                <w:highlight w:val="none"/>
                <w:vertAlign w:val="baseline"/>
                <w:lang w:val="en-US" w:eastAsia="zh-CN"/>
              </w:rPr>
              <w:t>先生</w:t>
            </w:r>
          </w:p>
        </w:tc>
        <w:tc>
          <w:tcPr>
            <w:tcW w:w="1329" w:type="dxa"/>
            <w:vAlign w:val="center"/>
          </w:tcPr>
          <w:p w14:paraId="3B0F4E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18695121916</w:t>
            </w:r>
          </w:p>
        </w:tc>
      </w:tr>
    </w:tbl>
    <w:p w14:paraId="6B53D84A">
      <w:pPr>
        <w:keepNext w:val="0"/>
        <w:keepLines w:val="0"/>
        <w:pageBreakBefore w:val="0"/>
        <w:widowControl w:val="0"/>
        <w:tabs>
          <w:tab w:val="left" w:pos="4200"/>
        </w:tabs>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p>
    <w:sectPr>
      <w:headerReference r:id="rId3" w:type="default"/>
      <w:footerReference r:id="rId4" w:type="default"/>
      <w:pgSz w:w="11906" w:h="16838"/>
      <w:pgMar w:top="851" w:right="1304" w:bottom="850" w:left="130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7D3C">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- 31 -</w:t>
    </w:r>
    <w:r>
      <w:fldChar w:fldCharType="end"/>
    </w:r>
  </w:p>
  <w:p w14:paraId="586BFE7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D2EC">
    <w:pPr>
      <w:pStyle w:val="6"/>
      <w:pBdr>
        <w:bottom w:val="none" w:color="auto" w:sz="0" w:space="1"/>
      </w:pBdr>
      <w:tabs>
        <w:tab w:val="center" w:pos="4535"/>
        <w:tab w:val="right" w:pos="9070"/>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abstractNum w:abstractNumId="1">
    <w:nsid w:val="696BCFD2"/>
    <w:multiLevelType w:val="singleLevel"/>
    <w:tmpl w:val="696BCFD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4NjQ2MGI0MjhiMDRhOWJlYzllMTc5NDNhMGEifQ=="/>
    <w:docVar w:name="KSO_WPS_MARK_KEY" w:val="d19437d4-a173-4209-b224-a4c4cd068f50"/>
  </w:docVars>
  <w:rsids>
    <w:rsidRoot w:val="006F4120"/>
    <w:rsid w:val="001F1E4F"/>
    <w:rsid w:val="006F4120"/>
    <w:rsid w:val="006F6A8D"/>
    <w:rsid w:val="007631B8"/>
    <w:rsid w:val="00942B50"/>
    <w:rsid w:val="009C6B5B"/>
    <w:rsid w:val="00D23242"/>
    <w:rsid w:val="00F60592"/>
    <w:rsid w:val="01000058"/>
    <w:rsid w:val="012F2443"/>
    <w:rsid w:val="013169E9"/>
    <w:rsid w:val="01565C22"/>
    <w:rsid w:val="015F1161"/>
    <w:rsid w:val="0245005A"/>
    <w:rsid w:val="02D7069C"/>
    <w:rsid w:val="02FA383E"/>
    <w:rsid w:val="03083821"/>
    <w:rsid w:val="032A39C3"/>
    <w:rsid w:val="033D20F7"/>
    <w:rsid w:val="03653924"/>
    <w:rsid w:val="03A859A0"/>
    <w:rsid w:val="03B17631"/>
    <w:rsid w:val="03F721D5"/>
    <w:rsid w:val="03FB03BA"/>
    <w:rsid w:val="042C6516"/>
    <w:rsid w:val="043E3B10"/>
    <w:rsid w:val="0443792C"/>
    <w:rsid w:val="04A01AF3"/>
    <w:rsid w:val="04EB48D3"/>
    <w:rsid w:val="050D4849"/>
    <w:rsid w:val="05110191"/>
    <w:rsid w:val="051A26C7"/>
    <w:rsid w:val="0525329D"/>
    <w:rsid w:val="052E47BF"/>
    <w:rsid w:val="053C44E0"/>
    <w:rsid w:val="055E32F7"/>
    <w:rsid w:val="05790236"/>
    <w:rsid w:val="05856AD5"/>
    <w:rsid w:val="05B35C55"/>
    <w:rsid w:val="05B936DE"/>
    <w:rsid w:val="05BC5DA1"/>
    <w:rsid w:val="063D7EC7"/>
    <w:rsid w:val="06670E58"/>
    <w:rsid w:val="06C47189"/>
    <w:rsid w:val="076A18ED"/>
    <w:rsid w:val="076E4806"/>
    <w:rsid w:val="079B438E"/>
    <w:rsid w:val="082C3238"/>
    <w:rsid w:val="08536A17"/>
    <w:rsid w:val="089D33F3"/>
    <w:rsid w:val="08D74D81"/>
    <w:rsid w:val="08F63846"/>
    <w:rsid w:val="09BE5FEB"/>
    <w:rsid w:val="09FF6E41"/>
    <w:rsid w:val="0A79028B"/>
    <w:rsid w:val="0A7C277A"/>
    <w:rsid w:val="0AD81D94"/>
    <w:rsid w:val="0B094E57"/>
    <w:rsid w:val="0B500647"/>
    <w:rsid w:val="0B7C688D"/>
    <w:rsid w:val="0B822927"/>
    <w:rsid w:val="0B85046B"/>
    <w:rsid w:val="0BC042F2"/>
    <w:rsid w:val="0C0B13B7"/>
    <w:rsid w:val="0C370E08"/>
    <w:rsid w:val="0C394176"/>
    <w:rsid w:val="0C4F7EA9"/>
    <w:rsid w:val="0C582550"/>
    <w:rsid w:val="0C90442B"/>
    <w:rsid w:val="0CA535B9"/>
    <w:rsid w:val="0CCC323C"/>
    <w:rsid w:val="0D4619CC"/>
    <w:rsid w:val="0D815DD4"/>
    <w:rsid w:val="0DC062FD"/>
    <w:rsid w:val="0DC77D8C"/>
    <w:rsid w:val="0E0C339E"/>
    <w:rsid w:val="0E487C71"/>
    <w:rsid w:val="0E653000"/>
    <w:rsid w:val="0E7501B1"/>
    <w:rsid w:val="0EC56195"/>
    <w:rsid w:val="0F3E7D03"/>
    <w:rsid w:val="0F8B0ADD"/>
    <w:rsid w:val="0FB73D2F"/>
    <w:rsid w:val="109C4CD3"/>
    <w:rsid w:val="10AF1A20"/>
    <w:rsid w:val="10CD1330"/>
    <w:rsid w:val="10E943BC"/>
    <w:rsid w:val="10FC5325"/>
    <w:rsid w:val="11034D52"/>
    <w:rsid w:val="118045F5"/>
    <w:rsid w:val="11F96CE6"/>
    <w:rsid w:val="1236276F"/>
    <w:rsid w:val="123B23F5"/>
    <w:rsid w:val="123F000C"/>
    <w:rsid w:val="12A04F4F"/>
    <w:rsid w:val="12DE235D"/>
    <w:rsid w:val="1324792E"/>
    <w:rsid w:val="133E1D9D"/>
    <w:rsid w:val="136E6C02"/>
    <w:rsid w:val="138008DC"/>
    <w:rsid w:val="141534C2"/>
    <w:rsid w:val="14EB7FD7"/>
    <w:rsid w:val="14F90946"/>
    <w:rsid w:val="15000D9A"/>
    <w:rsid w:val="15472462"/>
    <w:rsid w:val="154B0F45"/>
    <w:rsid w:val="157E1F59"/>
    <w:rsid w:val="15995C85"/>
    <w:rsid w:val="159A2721"/>
    <w:rsid w:val="15FF7CD2"/>
    <w:rsid w:val="16551BAC"/>
    <w:rsid w:val="173F0DBD"/>
    <w:rsid w:val="1751723D"/>
    <w:rsid w:val="17620A24"/>
    <w:rsid w:val="17A728DB"/>
    <w:rsid w:val="17BB0135"/>
    <w:rsid w:val="17E70F2A"/>
    <w:rsid w:val="184364CE"/>
    <w:rsid w:val="18E633C4"/>
    <w:rsid w:val="18EF20B0"/>
    <w:rsid w:val="19141BB8"/>
    <w:rsid w:val="1A2B78B5"/>
    <w:rsid w:val="1A374C5C"/>
    <w:rsid w:val="1A913133"/>
    <w:rsid w:val="1AE23C2A"/>
    <w:rsid w:val="1B4072CF"/>
    <w:rsid w:val="1BC20B26"/>
    <w:rsid w:val="1BD05189"/>
    <w:rsid w:val="1C1808FE"/>
    <w:rsid w:val="1C1954CF"/>
    <w:rsid w:val="1C633841"/>
    <w:rsid w:val="1CE865D2"/>
    <w:rsid w:val="1D131267"/>
    <w:rsid w:val="1D2F5373"/>
    <w:rsid w:val="1D76522A"/>
    <w:rsid w:val="1D7762F0"/>
    <w:rsid w:val="1D955AFB"/>
    <w:rsid w:val="1DDB32DF"/>
    <w:rsid w:val="1DE1641B"/>
    <w:rsid w:val="1E4627C8"/>
    <w:rsid w:val="1E807D63"/>
    <w:rsid w:val="1EF94BAD"/>
    <w:rsid w:val="1F170346"/>
    <w:rsid w:val="1F2748A6"/>
    <w:rsid w:val="1F60475F"/>
    <w:rsid w:val="1F953961"/>
    <w:rsid w:val="1F9650F9"/>
    <w:rsid w:val="1F981709"/>
    <w:rsid w:val="1FE26A0B"/>
    <w:rsid w:val="20024C12"/>
    <w:rsid w:val="20503C87"/>
    <w:rsid w:val="208A16D2"/>
    <w:rsid w:val="20FF18B3"/>
    <w:rsid w:val="2114147A"/>
    <w:rsid w:val="213922B5"/>
    <w:rsid w:val="21801300"/>
    <w:rsid w:val="21C354DC"/>
    <w:rsid w:val="21C44A9A"/>
    <w:rsid w:val="21F71677"/>
    <w:rsid w:val="22884471"/>
    <w:rsid w:val="22BC3ED2"/>
    <w:rsid w:val="23445482"/>
    <w:rsid w:val="23711FEF"/>
    <w:rsid w:val="23A1715D"/>
    <w:rsid w:val="23A777BF"/>
    <w:rsid w:val="23C7258E"/>
    <w:rsid w:val="23E34E2B"/>
    <w:rsid w:val="23FC389C"/>
    <w:rsid w:val="240370EB"/>
    <w:rsid w:val="24164677"/>
    <w:rsid w:val="24197A22"/>
    <w:rsid w:val="24517B0B"/>
    <w:rsid w:val="24692A8D"/>
    <w:rsid w:val="2472601F"/>
    <w:rsid w:val="249C4B81"/>
    <w:rsid w:val="24C34ACD"/>
    <w:rsid w:val="24D80578"/>
    <w:rsid w:val="253357AE"/>
    <w:rsid w:val="25914F10"/>
    <w:rsid w:val="25B438CD"/>
    <w:rsid w:val="25F018F1"/>
    <w:rsid w:val="25F478CF"/>
    <w:rsid w:val="260450DB"/>
    <w:rsid w:val="2668235C"/>
    <w:rsid w:val="26997893"/>
    <w:rsid w:val="26A44147"/>
    <w:rsid w:val="26E03EE4"/>
    <w:rsid w:val="28231C4E"/>
    <w:rsid w:val="28625D54"/>
    <w:rsid w:val="287843C4"/>
    <w:rsid w:val="28D42E04"/>
    <w:rsid w:val="28DE22B5"/>
    <w:rsid w:val="29070EF3"/>
    <w:rsid w:val="29245D79"/>
    <w:rsid w:val="292A3B61"/>
    <w:rsid w:val="292F0982"/>
    <w:rsid w:val="29542197"/>
    <w:rsid w:val="296E1870"/>
    <w:rsid w:val="297D524A"/>
    <w:rsid w:val="29C76E0D"/>
    <w:rsid w:val="2A3C3357"/>
    <w:rsid w:val="2AF5107C"/>
    <w:rsid w:val="2AFC42D7"/>
    <w:rsid w:val="2B786AC7"/>
    <w:rsid w:val="2B7D59D5"/>
    <w:rsid w:val="2BA233DA"/>
    <w:rsid w:val="2BAE3DE1"/>
    <w:rsid w:val="2BD2389D"/>
    <w:rsid w:val="2BFC2792"/>
    <w:rsid w:val="2C0E0D23"/>
    <w:rsid w:val="2C110711"/>
    <w:rsid w:val="2C662CED"/>
    <w:rsid w:val="2CF84122"/>
    <w:rsid w:val="2D0F08AF"/>
    <w:rsid w:val="2D276EB3"/>
    <w:rsid w:val="2D465035"/>
    <w:rsid w:val="2D5C5ABE"/>
    <w:rsid w:val="2D7B7CF2"/>
    <w:rsid w:val="2D8755B3"/>
    <w:rsid w:val="2D9F7744"/>
    <w:rsid w:val="2DE72F61"/>
    <w:rsid w:val="2E11123F"/>
    <w:rsid w:val="2E152297"/>
    <w:rsid w:val="2E425C31"/>
    <w:rsid w:val="2E7023A8"/>
    <w:rsid w:val="2E824E9E"/>
    <w:rsid w:val="2F4910A0"/>
    <w:rsid w:val="2F57478F"/>
    <w:rsid w:val="2F697F3B"/>
    <w:rsid w:val="2F725125"/>
    <w:rsid w:val="2F90023B"/>
    <w:rsid w:val="2FD03ECC"/>
    <w:rsid w:val="30204833"/>
    <w:rsid w:val="30314FE0"/>
    <w:rsid w:val="30391AE6"/>
    <w:rsid w:val="303D706D"/>
    <w:rsid w:val="307750E9"/>
    <w:rsid w:val="30AD7FCC"/>
    <w:rsid w:val="30E070F0"/>
    <w:rsid w:val="31172428"/>
    <w:rsid w:val="312608BD"/>
    <w:rsid w:val="31AB491E"/>
    <w:rsid w:val="322702CF"/>
    <w:rsid w:val="32506199"/>
    <w:rsid w:val="328E1FFB"/>
    <w:rsid w:val="32A61CB5"/>
    <w:rsid w:val="330C0E1F"/>
    <w:rsid w:val="331E2D8A"/>
    <w:rsid w:val="33DA5911"/>
    <w:rsid w:val="33E95DB3"/>
    <w:rsid w:val="34177A14"/>
    <w:rsid w:val="34371F67"/>
    <w:rsid w:val="345E211C"/>
    <w:rsid w:val="346E6833"/>
    <w:rsid w:val="34D34A7D"/>
    <w:rsid w:val="34D67F04"/>
    <w:rsid w:val="356652CA"/>
    <w:rsid w:val="3597337E"/>
    <w:rsid w:val="35A67D4D"/>
    <w:rsid w:val="35BC71A2"/>
    <w:rsid w:val="35C912A7"/>
    <w:rsid w:val="35D32512"/>
    <w:rsid w:val="361501CB"/>
    <w:rsid w:val="3652180C"/>
    <w:rsid w:val="368E1E33"/>
    <w:rsid w:val="37174435"/>
    <w:rsid w:val="37643EED"/>
    <w:rsid w:val="376F63D8"/>
    <w:rsid w:val="3793210F"/>
    <w:rsid w:val="37D6597E"/>
    <w:rsid w:val="37F4701F"/>
    <w:rsid w:val="3834287A"/>
    <w:rsid w:val="38671513"/>
    <w:rsid w:val="38761923"/>
    <w:rsid w:val="388E57D6"/>
    <w:rsid w:val="38C27EC4"/>
    <w:rsid w:val="38C764E2"/>
    <w:rsid w:val="38DD3F57"/>
    <w:rsid w:val="395000EE"/>
    <w:rsid w:val="39970901"/>
    <w:rsid w:val="39981C2C"/>
    <w:rsid w:val="399A3BF6"/>
    <w:rsid w:val="39A93413"/>
    <w:rsid w:val="39B34CB8"/>
    <w:rsid w:val="39FF020A"/>
    <w:rsid w:val="3A041BE5"/>
    <w:rsid w:val="3A36706F"/>
    <w:rsid w:val="3A773F37"/>
    <w:rsid w:val="3A944AE9"/>
    <w:rsid w:val="3ACF1522"/>
    <w:rsid w:val="3AD70F16"/>
    <w:rsid w:val="3AEF7E95"/>
    <w:rsid w:val="3B1874C8"/>
    <w:rsid w:val="3B343B78"/>
    <w:rsid w:val="3B8A4CB0"/>
    <w:rsid w:val="3BB46303"/>
    <w:rsid w:val="3BC767F9"/>
    <w:rsid w:val="3C0812EB"/>
    <w:rsid w:val="3C8841DA"/>
    <w:rsid w:val="3C8F50CC"/>
    <w:rsid w:val="3C901659"/>
    <w:rsid w:val="3CBD18A8"/>
    <w:rsid w:val="3D1C4922"/>
    <w:rsid w:val="3D211F38"/>
    <w:rsid w:val="3D622C7D"/>
    <w:rsid w:val="3DD11BB1"/>
    <w:rsid w:val="3DD5344F"/>
    <w:rsid w:val="3E112672"/>
    <w:rsid w:val="3E495BEB"/>
    <w:rsid w:val="3E6E11AD"/>
    <w:rsid w:val="3E8E1705"/>
    <w:rsid w:val="3EC50244"/>
    <w:rsid w:val="3EC9359F"/>
    <w:rsid w:val="3EF11F60"/>
    <w:rsid w:val="3EFD1561"/>
    <w:rsid w:val="3F0420DD"/>
    <w:rsid w:val="3F1A39B6"/>
    <w:rsid w:val="3F1E1DFC"/>
    <w:rsid w:val="3F8C2233"/>
    <w:rsid w:val="3FC93DFE"/>
    <w:rsid w:val="40247A41"/>
    <w:rsid w:val="40306F91"/>
    <w:rsid w:val="405F5252"/>
    <w:rsid w:val="408178BE"/>
    <w:rsid w:val="40A8033C"/>
    <w:rsid w:val="40E13EB9"/>
    <w:rsid w:val="40E738DB"/>
    <w:rsid w:val="40F202E2"/>
    <w:rsid w:val="4105404B"/>
    <w:rsid w:val="410861CE"/>
    <w:rsid w:val="413A1667"/>
    <w:rsid w:val="414C14D6"/>
    <w:rsid w:val="41A67ED4"/>
    <w:rsid w:val="41B36534"/>
    <w:rsid w:val="41BD2B78"/>
    <w:rsid w:val="41F26067"/>
    <w:rsid w:val="42021D0B"/>
    <w:rsid w:val="420515CD"/>
    <w:rsid w:val="4219022F"/>
    <w:rsid w:val="423315F3"/>
    <w:rsid w:val="42885031"/>
    <w:rsid w:val="42B0414A"/>
    <w:rsid w:val="42B26F16"/>
    <w:rsid w:val="42D84E78"/>
    <w:rsid w:val="43295F07"/>
    <w:rsid w:val="43E057F6"/>
    <w:rsid w:val="43F80E4F"/>
    <w:rsid w:val="44180BC9"/>
    <w:rsid w:val="44654E01"/>
    <w:rsid w:val="44957494"/>
    <w:rsid w:val="44BC4A95"/>
    <w:rsid w:val="44E545A5"/>
    <w:rsid w:val="451A208F"/>
    <w:rsid w:val="456B1918"/>
    <w:rsid w:val="459226AE"/>
    <w:rsid w:val="45BB3599"/>
    <w:rsid w:val="45DC0BF8"/>
    <w:rsid w:val="45EF52CA"/>
    <w:rsid w:val="45FD35D1"/>
    <w:rsid w:val="46C202E8"/>
    <w:rsid w:val="46F65659"/>
    <w:rsid w:val="47995456"/>
    <w:rsid w:val="47A85730"/>
    <w:rsid w:val="47F43710"/>
    <w:rsid w:val="48053E1D"/>
    <w:rsid w:val="48825BCF"/>
    <w:rsid w:val="48A405ED"/>
    <w:rsid w:val="48AE321A"/>
    <w:rsid w:val="48E14379"/>
    <w:rsid w:val="48FC3F85"/>
    <w:rsid w:val="4922505C"/>
    <w:rsid w:val="499C7A23"/>
    <w:rsid w:val="49DE1773"/>
    <w:rsid w:val="4A4A0D21"/>
    <w:rsid w:val="4A5E26C8"/>
    <w:rsid w:val="4A8931CB"/>
    <w:rsid w:val="4AB64608"/>
    <w:rsid w:val="4ABF775B"/>
    <w:rsid w:val="4ADA676F"/>
    <w:rsid w:val="4B3E3BC5"/>
    <w:rsid w:val="4BBA3C84"/>
    <w:rsid w:val="4BC32693"/>
    <w:rsid w:val="4BC863A1"/>
    <w:rsid w:val="4BCB30BB"/>
    <w:rsid w:val="4BE1487E"/>
    <w:rsid w:val="4BE8259F"/>
    <w:rsid w:val="4BF4363A"/>
    <w:rsid w:val="4C0242CC"/>
    <w:rsid w:val="4C0B2731"/>
    <w:rsid w:val="4CB6710D"/>
    <w:rsid w:val="4CE47B2F"/>
    <w:rsid w:val="4CF60CEC"/>
    <w:rsid w:val="4D1041D9"/>
    <w:rsid w:val="4D143079"/>
    <w:rsid w:val="4D241C6C"/>
    <w:rsid w:val="4D243ED4"/>
    <w:rsid w:val="4D4256CA"/>
    <w:rsid w:val="4D8D16D5"/>
    <w:rsid w:val="4D9E092E"/>
    <w:rsid w:val="4E4F6905"/>
    <w:rsid w:val="4E8C71C7"/>
    <w:rsid w:val="4EB66985"/>
    <w:rsid w:val="5004243E"/>
    <w:rsid w:val="50145D6A"/>
    <w:rsid w:val="502E3957"/>
    <w:rsid w:val="504464EF"/>
    <w:rsid w:val="50C3182D"/>
    <w:rsid w:val="50D23FBA"/>
    <w:rsid w:val="50D9480F"/>
    <w:rsid w:val="51081306"/>
    <w:rsid w:val="510C31D4"/>
    <w:rsid w:val="511856D5"/>
    <w:rsid w:val="51257AFB"/>
    <w:rsid w:val="514F1FA1"/>
    <w:rsid w:val="51AA02F7"/>
    <w:rsid w:val="523C53F3"/>
    <w:rsid w:val="524A53AC"/>
    <w:rsid w:val="524F671B"/>
    <w:rsid w:val="52770B21"/>
    <w:rsid w:val="52BC44AE"/>
    <w:rsid w:val="52F33D96"/>
    <w:rsid w:val="532C5467"/>
    <w:rsid w:val="53461A6C"/>
    <w:rsid w:val="53513120"/>
    <w:rsid w:val="53553365"/>
    <w:rsid w:val="53A14298"/>
    <w:rsid w:val="53A419F9"/>
    <w:rsid w:val="53CA6424"/>
    <w:rsid w:val="53E24620"/>
    <w:rsid w:val="53FA7FA7"/>
    <w:rsid w:val="547A66A6"/>
    <w:rsid w:val="547B002C"/>
    <w:rsid w:val="54882B71"/>
    <w:rsid w:val="54C4392D"/>
    <w:rsid w:val="54C55B73"/>
    <w:rsid w:val="54D41E1E"/>
    <w:rsid w:val="55F02171"/>
    <w:rsid w:val="56023F9F"/>
    <w:rsid w:val="56141D4D"/>
    <w:rsid w:val="563C2265"/>
    <w:rsid w:val="56D119B0"/>
    <w:rsid w:val="57265675"/>
    <w:rsid w:val="57A62B31"/>
    <w:rsid w:val="57CB540A"/>
    <w:rsid w:val="57CE11E3"/>
    <w:rsid w:val="57DF495C"/>
    <w:rsid w:val="58224B17"/>
    <w:rsid w:val="58373B67"/>
    <w:rsid w:val="58392CF4"/>
    <w:rsid w:val="583D0117"/>
    <w:rsid w:val="584F7E23"/>
    <w:rsid w:val="58B4765C"/>
    <w:rsid w:val="58E80B25"/>
    <w:rsid w:val="59254E33"/>
    <w:rsid w:val="597569D5"/>
    <w:rsid w:val="59802C75"/>
    <w:rsid w:val="59CE1D03"/>
    <w:rsid w:val="59E507F0"/>
    <w:rsid w:val="5A19318B"/>
    <w:rsid w:val="5A1E1882"/>
    <w:rsid w:val="5A557999"/>
    <w:rsid w:val="5A776550"/>
    <w:rsid w:val="5AFE3B8D"/>
    <w:rsid w:val="5B45445A"/>
    <w:rsid w:val="5B9A5716"/>
    <w:rsid w:val="5BDE0E07"/>
    <w:rsid w:val="5BE45A13"/>
    <w:rsid w:val="5BE523F7"/>
    <w:rsid w:val="5BEC3C93"/>
    <w:rsid w:val="5C074A7D"/>
    <w:rsid w:val="5C0F3B78"/>
    <w:rsid w:val="5C2C472A"/>
    <w:rsid w:val="5C677510"/>
    <w:rsid w:val="5CA57DCD"/>
    <w:rsid w:val="5CB55333"/>
    <w:rsid w:val="5CB97A26"/>
    <w:rsid w:val="5D043F49"/>
    <w:rsid w:val="5D443CF5"/>
    <w:rsid w:val="5D4E7A2B"/>
    <w:rsid w:val="5D557CB0"/>
    <w:rsid w:val="5D59154F"/>
    <w:rsid w:val="5D8262AE"/>
    <w:rsid w:val="5DFB2606"/>
    <w:rsid w:val="5E0771FD"/>
    <w:rsid w:val="5E155AA5"/>
    <w:rsid w:val="5E4F6F11"/>
    <w:rsid w:val="5E6D4B86"/>
    <w:rsid w:val="5ED65E9E"/>
    <w:rsid w:val="5EEE3F19"/>
    <w:rsid w:val="5F8578A1"/>
    <w:rsid w:val="5FA55D24"/>
    <w:rsid w:val="602C2401"/>
    <w:rsid w:val="60B5262B"/>
    <w:rsid w:val="60E90E3C"/>
    <w:rsid w:val="60F740D5"/>
    <w:rsid w:val="612C078D"/>
    <w:rsid w:val="612E2591"/>
    <w:rsid w:val="61614E7D"/>
    <w:rsid w:val="61C64397"/>
    <w:rsid w:val="620415AC"/>
    <w:rsid w:val="62130DE2"/>
    <w:rsid w:val="62763A64"/>
    <w:rsid w:val="629372B1"/>
    <w:rsid w:val="629B43B7"/>
    <w:rsid w:val="62DA1023"/>
    <w:rsid w:val="63057A83"/>
    <w:rsid w:val="63343EC4"/>
    <w:rsid w:val="633D0FCB"/>
    <w:rsid w:val="63414F5F"/>
    <w:rsid w:val="635602DE"/>
    <w:rsid w:val="636C7B02"/>
    <w:rsid w:val="637F377B"/>
    <w:rsid w:val="63932B0F"/>
    <w:rsid w:val="6447151B"/>
    <w:rsid w:val="64620CE6"/>
    <w:rsid w:val="648D1ADE"/>
    <w:rsid w:val="64C37BF6"/>
    <w:rsid w:val="64F61D79"/>
    <w:rsid w:val="65046244"/>
    <w:rsid w:val="65102E3B"/>
    <w:rsid w:val="65711D1F"/>
    <w:rsid w:val="65DE35E4"/>
    <w:rsid w:val="65E579A4"/>
    <w:rsid w:val="660F7B1B"/>
    <w:rsid w:val="666F3B91"/>
    <w:rsid w:val="66823A94"/>
    <w:rsid w:val="66936D4E"/>
    <w:rsid w:val="66A575B3"/>
    <w:rsid w:val="66D905FA"/>
    <w:rsid w:val="66FF0F75"/>
    <w:rsid w:val="67095D94"/>
    <w:rsid w:val="677D5E3A"/>
    <w:rsid w:val="67F307F2"/>
    <w:rsid w:val="68324E76"/>
    <w:rsid w:val="68AB69D7"/>
    <w:rsid w:val="68C90A7F"/>
    <w:rsid w:val="68D75D42"/>
    <w:rsid w:val="68E000CE"/>
    <w:rsid w:val="68E76769"/>
    <w:rsid w:val="690C3919"/>
    <w:rsid w:val="69126D3C"/>
    <w:rsid w:val="69154A7F"/>
    <w:rsid w:val="693B3D95"/>
    <w:rsid w:val="695232F6"/>
    <w:rsid w:val="69591D3B"/>
    <w:rsid w:val="696E6382"/>
    <w:rsid w:val="69783FC7"/>
    <w:rsid w:val="697F233D"/>
    <w:rsid w:val="698060B5"/>
    <w:rsid w:val="69AB6BAD"/>
    <w:rsid w:val="69CE6E20"/>
    <w:rsid w:val="6A49294B"/>
    <w:rsid w:val="6A984080"/>
    <w:rsid w:val="6AFA7089"/>
    <w:rsid w:val="6B00125C"/>
    <w:rsid w:val="6B393020"/>
    <w:rsid w:val="6B6E4AF7"/>
    <w:rsid w:val="6B9B6C72"/>
    <w:rsid w:val="6BD4607D"/>
    <w:rsid w:val="6BD83F86"/>
    <w:rsid w:val="6BF665E3"/>
    <w:rsid w:val="6C2548D7"/>
    <w:rsid w:val="6C5678FA"/>
    <w:rsid w:val="6D003795"/>
    <w:rsid w:val="6D52710B"/>
    <w:rsid w:val="6DAC5561"/>
    <w:rsid w:val="6E075DB5"/>
    <w:rsid w:val="6E5B6525"/>
    <w:rsid w:val="6E5F098F"/>
    <w:rsid w:val="6E8415C0"/>
    <w:rsid w:val="6F250FA6"/>
    <w:rsid w:val="6F743FC6"/>
    <w:rsid w:val="7004359C"/>
    <w:rsid w:val="70701A48"/>
    <w:rsid w:val="70A474F6"/>
    <w:rsid w:val="70B860C8"/>
    <w:rsid w:val="70CF0CEA"/>
    <w:rsid w:val="70F25CF4"/>
    <w:rsid w:val="71C05268"/>
    <w:rsid w:val="71FA2E72"/>
    <w:rsid w:val="71FC02A3"/>
    <w:rsid w:val="725D51E5"/>
    <w:rsid w:val="72714425"/>
    <w:rsid w:val="72967DD4"/>
    <w:rsid w:val="72A66B8C"/>
    <w:rsid w:val="72C72551"/>
    <w:rsid w:val="72F71196"/>
    <w:rsid w:val="733C117A"/>
    <w:rsid w:val="73410866"/>
    <w:rsid w:val="73815756"/>
    <w:rsid w:val="73BB044C"/>
    <w:rsid w:val="73F27BAF"/>
    <w:rsid w:val="73FF1A3B"/>
    <w:rsid w:val="742425DA"/>
    <w:rsid w:val="745B3FC8"/>
    <w:rsid w:val="74793E2D"/>
    <w:rsid w:val="74942A15"/>
    <w:rsid w:val="74BF5C5F"/>
    <w:rsid w:val="750F7CC8"/>
    <w:rsid w:val="7555504B"/>
    <w:rsid w:val="755E374E"/>
    <w:rsid w:val="75684673"/>
    <w:rsid w:val="756C0B14"/>
    <w:rsid w:val="759929D8"/>
    <w:rsid w:val="75B570E6"/>
    <w:rsid w:val="760B4F58"/>
    <w:rsid w:val="763B767E"/>
    <w:rsid w:val="76447811"/>
    <w:rsid w:val="766A6E7D"/>
    <w:rsid w:val="7671125F"/>
    <w:rsid w:val="76760624"/>
    <w:rsid w:val="76B26515"/>
    <w:rsid w:val="76C07AF1"/>
    <w:rsid w:val="775766A7"/>
    <w:rsid w:val="779C40BA"/>
    <w:rsid w:val="77D20E91"/>
    <w:rsid w:val="783833C6"/>
    <w:rsid w:val="78B656EB"/>
    <w:rsid w:val="78E026CC"/>
    <w:rsid w:val="799F60E4"/>
    <w:rsid w:val="79D35D8D"/>
    <w:rsid w:val="79E45DF5"/>
    <w:rsid w:val="7A5E7252"/>
    <w:rsid w:val="7A7F1A71"/>
    <w:rsid w:val="7AB65832"/>
    <w:rsid w:val="7AC17488"/>
    <w:rsid w:val="7B481167"/>
    <w:rsid w:val="7BB41F4D"/>
    <w:rsid w:val="7BD670EF"/>
    <w:rsid w:val="7BF24BF0"/>
    <w:rsid w:val="7C296138"/>
    <w:rsid w:val="7C2E6B91"/>
    <w:rsid w:val="7C4B2553"/>
    <w:rsid w:val="7C6714A3"/>
    <w:rsid w:val="7CA2644D"/>
    <w:rsid w:val="7CD10A13"/>
    <w:rsid w:val="7CF06DCD"/>
    <w:rsid w:val="7CFA1A8A"/>
    <w:rsid w:val="7D110840"/>
    <w:rsid w:val="7D1D5C9D"/>
    <w:rsid w:val="7D380D29"/>
    <w:rsid w:val="7D6E10E2"/>
    <w:rsid w:val="7E77762F"/>
    <w:rsid w:val="7E9C6DF1"/>
    <w:rsid w:val="7EA124DF"/>
    <w:rsid w:val="7F10538E"/>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宋体" w:hAnsi="宋体"/>
    </w:rPr>
  </w:style>
  <w:style w:type="paragraph" w:styleId="3">
    <w:name w:val="Body Text"/>
    <w:basedOn w:val="1"/>
    <w:autoRedefine/>
    <w:qFormat/>
    <w:uiPriority w:val="0"/>
    <w:pPr>
      <w:spacing w:after="120"/>
    </w:pPr>
  </w:style>
  <w:style w:type="paragraph" w:styleId="4">
    <w:name w:val="Balloon Text"/>
    <w:basedOn w:val="1"/>
    <w:link w:val="16"/>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420" w:hanging="42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FollowedHyperlink"/>
    <w:basedOn w:val="10"/>
    <w:autoRedefine/>
    <w:unhideWhenUsed/>
    <w:qFormat/>
    <w:uiPriority w:val="99"/>
    <w:rPr>
      <w:color w:val="800080"/>
      <w:u w:val="single"/>
    </w:rPr>
  </w:style>
  <w:style w:type="character" w:styleId="13">
    <w:name w:val="Hyperlink"/>
    <w:autoRedefine/>
    <w:qFormat/>
    <w:uiPriority w:val="99"/>
    <w:rPr>
      <w:color w:val="000033"/>
      <w:sz w:val="15"/>
      <w:szCs w:val="15"/>
      <w:u w:val="none"/>
    </w:rPr>
  </w:style>
  <w:style w:type="paragraph" w:styleId="14">
    <w:name w:val="List Paragraph"/>
    <w:basedOn w:val="1"/>
    <w:autoRedefine/>
    <w:qFormat/>
    <w:uiPriority w:val="34"/>
    <w:pPr>
      <w:ind w:firstLine="420" w:firstLineChars="200"/>
    </w:pPr>
    <w:rPr>
      <w:rFonts w:ascii="Calibri" w:hAnsi="Calibri"/>
      <w:szCs w:val="22"/>
    </w:rPr>
  </w:style>
  <w:style w:type="paragraph" w:customStyle="1" w:styleId="1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Char"/>
    <w:basedOn w:val="10"/>
    <w:link w:val="4"/>
    <w:autoRedefine/>
    <w:qFormat/>
    <w:uiPriority w:val="0"/>
    <w:rPr>
      <w:kern w:val="2"/>
      <w:sz w:val="18"/>
      <w:szCs w:val="18"/>
    </w:rPr>
  </w:style>
  <w:style w:type="paragraph" w:customStyle="1" w:styleId="1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1">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
    <w:name w:val="xl72"/>
    <w:basedOn w:val="1"/>
    <w:autoRedefine/>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6">
    <w:name w:val="xl73"/>
    <w:basedOn w:val="1"/>
    <w:autoRedefine/>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7">
    <w:name w:val="xl74"/>
    <w:basedOn w:val="1"/>
    <w:autoRedefine/>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2970</Words>
  <Characters>3254</Characters>
  <Lines>251</Lines>
  <Paragraphs>70</Paragraphs>
  <TotalTime>4</TotalTime>
  <ScaleCrop>false</ScaleCrop>
  <LinksUpToDate>false</LinksUpToDate>
  <CharactersWithSpaces>3271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106564</cp:lastModifiedBy>
  <dcterms:modified xsi:type="dcterms:W3CDTF">2026-07-13T06:45:34Z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846A2515E14A40C29AEE82FAA980F38F</vt:lpwstr>
  </property>
  <property fmtid="{D5CDD505-2E9C-101B-9397-08002B2CF9AE}" pid="4" name="KSOTemplateDocerSaveRecord">
    <vt:lpwstr>eyJoZGlkIjoiMmE3ODU4NjQ2MGI0MjhiMDRhOWJlYzllMTc5NDNhMGEiLCJ1c2VySWQiOiIxNTM2MTMzMzY4In0=</vt:lpwstr>
  </property>
</Properties>
</file>